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98E" w:rsidRPr="0058040F" w:rsidRDefault="0052698E" w:rsidP="00B70BD8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</w:t>
      </w:r>
      <w:r w:rsidRPr="0058040F">
        <w:rPr>
          <w:b/>
          <w:sz w:val="28"/>
          <w:szCs w:val="28"/>
        </w:rPr>
        <w:t>vaslat a Kormány számára</w:t>
      </w:r>
    </w:p>
    <w:p w:rsidR="0052698E" w:rsidRPr="0058040F" w:rsidRDefault="0052698E" w:rsidP="00B70BD8">
      <w:pPr>
        <w:spacing w:line="240" w:lineRule="atLeast"/>
        <w:jc w:val="center"/>
        <w:rPr>
          <w:b/>
          <w:sz w:val="28"/>
          <w:szCs w:val="28"/>
        </w:rPr>
      </w:pPr>
      <w:proofErr w:type="gramStart"/>
      <w:r w:rsidRPr="0058040F">
        <w:rPr>
          <w:b/>
          <w:sz w:val="28"/>
          <w:szCs w:val="28"/>
        </w:rPr>
        <w:t>a</w:t>
      </w:r>
      <w:proofErr w:type="gramEnd"/>
      <w:r w:rsidRPr="0058040F">
        <w:rPr>
          <w:b/>
          <w:sz w:val="28"/>
          <w:szCs w:val="28"/>
        </w:rPr>
        <w:t xml:space="preserve"> termékdíj szabályozás szükséges módosításáról</w:t>
      </w:r>
    </w:p>
    <w:p w:rsidR="0052698E" w:rsidRPr="0058040F" w:rsidRDefault="0052698E" w:rsidP="00796B93">
      <w:pPr>
        <w:jc w:val="both"/>
        <w:rPr>
          <w:sz w:val="28"/>
          <w:szCs w:val="28"/>
        </w:rPr>
      </w:pPr>
    </w:p>
    <w:p w:rsidR="0052698E" w:rsidRDefault="0052698E" w:rsidP="00796B93">
      <w:pPr>
        <w:jc w:val="both"/>
      </w:pPr>
      <w:r>
        <w:t>A termékdíj szabályozás jelentős átalakítása történt meg a 2011-ben elfogadott új Termékdíj Törvény 2012. januári hatályba lépésével, ami mind a kötelezettek, mind a kötelezettségek végrehajtása szempontjából lényegesen átalakította a rendszert. A jogalkotó szándéka az volt, hogy a korábbinál hatékonyabb, átláthatóbb módon történjen meg a termékdíjas termékek hulladékainak összegyűjtése és hasznosítása, emellett csökkenjen az adminisztráció, és nőjön a költségvetési bevétel.</w:t>
      </w:r>
    </w:p>
    <w:p w:rsidR="0052698E" w:rsidRDefault="0052698E" w:rsidP="00796B93">
      <w:pPr>
        <w:jc w:val="both"/>
      </w:pPr>
    </w:p>
    <w:p w:rsidR="0052698E" w:rsidRDefault="0052698E" w:rsidP="00796B93">
      <w:pPr>
        <w:jc w:val="both"/>
      </w:pPr>
      <w:r>
        <w:t>Az első éves tapasztalatok megismerése útján az Országos Környezetvédelmi Tanács tájékozódni kívánt a kitűzött célok megvalósulásáról, az új rendszer működésének megbízhatóságáról, illetve arról, hogy az új szisztéma hozza-e a környezetvédelmi célokat és gazdaságosan működik-e, különösen annak fényében, hogy Magyarországnak egyes hulladékáramok hasznosítása tekintetében az EU által meghatározott célértékeket el kell érnie, és arról beszámolót kell készítenie.</w:t>
      </w:r>
    </w:p>
    <w:p w:rsidR="0052698E" w:rsidRDefault="0052698E" w:rsidP="00796B93">
      <w:pPr>
        <w:jc w:val="both"/>
      </w:pPr>
    </w:p>
    <w:p w:rsidR="0052698E" w:rsidRDefault="0052698E" w:rsidP="00837A66">
      <w:pPr>
        <w:jc w:val="both"/>
      </w:pPr>
      <w:r>
        <w:t xml:space="preserve">A tájékozódás érdekében a Tanács 2013. május 9-én meghallgatta Vámosi Oszkárnak, az OHÜ ügyvezetőjének beszámolóját az elmúlt év teljesítményéről. Mivel az Ügyvezető Úr által bemutatott teljesítmény adatok nem tudták egyértelműen alátámasztani az ország környezetvédelmi teljesítményét a termékdíjas hulladékok hasznosítására vonatkozólag, a Tanács közvetlen adatszolgáltatást kért a </w:t>
      </w:r>
      <w:proofErr w:type="spellStart"/>
      <w:r>
        <w:t>NAV-tól</w:t>
      </w:r>
      <w:proofErr w:type="spellEnd"/>
      <w:r>
        <w:t xml:space="preserve">, az </w:t>
      </w:r>
      <w:proofErr w:type="spellStart"/>
      <w:r>
        <w:t>OHÜ-től</w:t>
      </w:r>
      <w:proofErr w:type="spellEnd"/>
      <w:r>
        <w:t xml:space="preserve"> és a VM Környezetügyi Államtitkárságától azzal a céllal, hogy informálódjon, rendelkezésre állnak-e a megfelelő adatok a környezetvédelmi teljesítmény megítéléséhez, az EU felé történő adatszolgáltatáshoz, illetve hogyan ítélhető meg az EU előírások teljesülése.</w:t>
      </w:r>
    </w:p>
    <w:p w:rsidR="0052698E" w:rsidRDefault="0052698E" w:rsidP="00796B93">
      <w:pPr>
        <w:jc w:val="both"/>
      </w:pPr>
      <w:r>
        <w:t>.</w:t>
      </w:r>
    </w:p>
    <w:p w:rsidR="0052698E" w:rsidRDefault="0052698E" w:rsidP="00796B93">
      <w:pPr>
        <w:jc w:val="both"/>
      </w:pPr>
      <w:r>
        <w:t>A Tanács szükségesnek tartja, hogy tájékoztassa a Kormányt megállapításairól, illetve javaslatokat fogalmazzon meg a rendszer továbbfejlesztésével kapcsolatban.</w:t>
      </w:r>
    </w:p>
    <w:p w:rsidR="0052698E" w:rsidRDefault="0052698E" w:rsidP="00796B93">
      <w:pPr>
        <w:jc w:val="both"/>
      </w:pPr>
    </w:p>
    <w:p w:rsidR="0052698E" w:rsidRDefault="0052698E" w:rsidP="00796B93">
      <w:pPr>
        <w:jc w:val="both"/>
        <w:rPr>
          <w:b/>
        </w:rPr>
      </w:pPr>
      <w:r>
        <w:rPr>
          <w:b/>
        </w:rPr>
        <w:t>Általános megállapítások</w:t>
      </w:r>
    </w:p>
    <w:p w:rsidR="0052698E" w:rsidRDefault="0052698E" w:rsidP="00796B93">
      <w:pPr>
        <w:jc w:val="both"/>
        <w:rPr>
          <w:b/>
        </w:rPr>
      </w:pPr>
    </w:p>
    <w:p w:rsidR="0052698E" w:rsidRDefault="0052698E" w:rsidP="00E32E19">
      <w:pPr>
        <w:ind w:left="720"/>
        <w:jc w:val="both"/>
      </w:pPr>
    </w:p>
    <w:p w:rsidR="0052698E" w:rsidRDefault="0052698E" w:rsidP="00EA2E02">
      <w:pPr>
        <w:numPr>
          <w:ilvl w:val="0"/>
          <w:numId w:val="20"/>
        </w:numPr>
        <w:jc w:val="both"/>
      </w:pPr>
      <w:r>
        <w:t xml:space="preserve">A jelenlegi </w:t>
      </w:r>
      <w:r w:rsidRPr="0058040F">
        <w:rPr>
          <w:b/>
        </w:rPr>
        <w:t>adatgyűjtési rendszer</w:t>
      </w:r>
      <w:r w:rsidRPr="0058040F">
        <w:t xml:space="preserve"> </w:t>
      </w:r>
      <w:r>
        <w:t xml:space="preserve">- különösen a csomagolás esetén </w:t>
      </w:r>
      <w:r w:rsidRPr="0058040F">
        <w:t xml:space="preserve">- </w:t>
      </w:r>
      <w:r w:rsidRPr="0058040F">
        <w:rPr>
          <w:b/>
        </w:rPr>
        <w:t>nem alkalmas</w:t>
      </w:r>
      <w:r>
        <w:t xml:space="preserve"> arra, hogy a hulladékhasznosítási eredmények megbízható módon kiértékelhetők legyenek. A korábbi rendszerben a koordinálók negyed évenként adatot szolgáltattak a hulladék begyűjtés és kezelés alakulásáról, amely lehetővé tette a teljesítmény év közbeni alakulásának nyomon követését, szükség szerint a beavatkozást.</w:t>
      </w:r>
    </w:p>
    <w:p w:rsidR="0052698E" w:rsidRPr="00987D22" w:rsidRDefault="0052698E" w:rsidP="00987D22">
      <w:pPr>
        <w:numPr>
          <w:ilvl w:val="0"/>
          <w:numId w:val="20"/>
        </w:numPr>
        <w:jc w:val="both"/>
      </w:pPr>
      <w:r w:rsidRPr="00987D22">
        <w:t xml:space="preserve">Az </w:t>
      </w:r>
      <w:r>
        <w:t xml:space="preserve">Országos Gyűjtési Hasznosítási Terv </w:t>
      </w:r>
      <w:r w:rsidRPr="0058040F">
        <w:t>(</w:t>
      </w:r>
      <w:r w:rsidRPr="0058040F">
        <w:rPr>
          <w:b/>
        </w:rPr>
        <w:t>OGYHT</w:t>
      </w:r>
      <w:r w:rsidRPr="0058040F">
        <w:t xml:space="preserve">) </w:t>
      </w:r>
      <w:r w:rsidRPr="0058040F">
        <w:rPr>
          <w:b/>
        </w:rPr>
        <w:t>végrehajtásáról nincs</w:t>
      </w:r>
      <w:r w:rsidRPr="00987D22">
        <w:t xml:space="preserve"> elérhető </w:t>
      </w:r>
      <w:r w:rsidRPr="0058040F">
        <w:rPr>
          <w:b/>
        </w:rPr>
        <w:t>információ</w:t>
      </w:r>
      <w:r w:rsidRPr="0058040F">
        <w:t>,</w:t>
      </w:r>
      <w:r w:rsidRPr="00987D22">
        <w:t xml:space="preserve"> így a környezetvédelmi teljesítményről csak tájékoztató</w:t>
      </w:r>
      <w:r>
        <w:t xml:space="preserve"> előadásokon lehetett előzetes – </w:t>
      </w:r>
      <w:r w:rsidRPr="00987D22">
        <w:t>becsült</w:t>
      </w:r>
      <w:r>
        <w:t xml:space="preserve"> - </w:t>
      </w:r>
      <w:r w:rsidRPr="00987D22">
        <w:t>adatokhoz jutni.</w:t>
      </w:r>
    </w:p>
    <w:p w:rsidR="0052698E" w:rsidRPr="00987D22" w:rsidRDefault="0052698E" w:rsidP="00987D22">
      <w:pPr>
        <w:numPr>
          <w:ilvl w:val="0"/>
          <w:numId w:val="20"/>
        </w:numPr>
        <w:jc w:val="both"/>
      </w:pPr>
      <w:r w:rsidRPr="00987D22">
        <w:t>Az OHÜ éves beszámolójához csatolt közhasznúsági melléklet sem tartalmaz a környezetvédelmi teljesítményről információt.</w:t>
      </w:r>
    </w:p>
    <w:p w:rsidR="0052698E" w:rsidRPr="00987D22" w:rsidRDefault="0052698E" w:rsidP="00987D22">
      <w:pPr>
        <w:numPr>
          <w:ilvl w:val="0"/>
          <w:numId w:val="20"/>
        </w:numPr>
        <w:jc w:val="both"/>
      </w:pPr>
      <w:r w:rsidRPr="00987D22">
        <w:lastRenderedPageBreak/>
        <w:t xml:space="preserve">A </w:t>
      </w:r>
      <w:r w:rsidRPr="0058040F">
        <w:rPr>
          <w:b/>
        </w:rPr>
        <w:t>közbeszerzések</w:t>
      </w:r>
      <w:r w:rsidRPr="00987D22">
        <w:t xml:space="preserve"> a törvényes határidőhöz képest </w:t>
      </w:r>
      <w:r w:rsidRPr="0058040F">
        <w:rPr>
          <w:b/>
        </w:rPr>
        <w:t>fél- háromnegyed éves csuszással</w:t>
      </w:r>
      <w:r w:rsidRPr="00987D22">
        <w:t xml:space="preserve"> lettek kiírva, ezért a kifizetések a legnagyobb volument kitevő termékcsoportoknál nagyrészt 2013-ra húzódtak át</w:t>
      </w:r>
      <w:r>
        <w:t xml:space="preserve">, </w:t>
      </w:r>
      <w:r w:rsidRPr="00987D22">
        <w:t>finanszírozás nélkül hagyva a környezetvédelmi ipart</w:t>
      </w:r>
      <w:r>
        <w:t>.</w:t>
      </w:r>
    </w:p>
    <w:p w:rsidR="0052698E" w:rsidRPr="00987D22" w:rsidRDefault="0052698E" w:rsidP="00987D22">
      <w:pPr>
        <w:numPr>
          <w:ilvl w:val="0"/>
          <w:numId w:val="20"/>
        </w:numPr>
        <w:jc w:val="both"/>
      </w:pPr>
      <w:r w:rsidRPr="00987D22">
        <w:t>2013-ban is jelentős késedelemmel folyik a pályázatok lebonyolítása</w:t>
      </w:r>
      <w:r>
        <w:t>.</w:t>
      </w:r>
      <w:r w:rsidRPr="00987D22">
        <w:t xml:space="preserve"> </w:t>
      </w:r>
    </w:p>
    <w:p w:rsidR="0052698E" w:rsidRDefault="0052698E" w:rsidP="00987D22">
      <w:pPr>
        <w:numPr>
          <w:ilvl w:val="0"/>
          <w:numId w:val="20"/>
        </w:numPr>
        <w:jc w:val="both"/>
      </w:pPr>
      <w:r w:rsidRPr="0058040F">
        <w:rPr>
          <w:b/>
        </w:rPr>
        <w:t>Nem jött létre</w:t>
      </w:r>
      <w:r w:rsidRPr="00987D22">
        <w:t xml:space="preserve"> a törvényben meghatározott </w:t>
      </w:r>
      <w:r w:rsidRPr="0058040F">
        <w:rPr>
          <w:b/>
        </w:rPr>
        <w:t>Termékdíj Tanács</w:t>
      </w:r>
      <w:r>
        <w:t>,</w:t>
      </w:r>
      <w:r w:rsidRPr="00987D22">
        <w:t xml:space="preserve"> ami miatt az OHÜ az OGYHT tervezését gyakorlatilag </w:t>
      </w:r>
      <w:r>
        <w:t>szakma</w:t>
      </w:r>
      <w:r w:rsidRPr="00987D22">
        <w:t>i</w:t>
      </w:r>
      <w:r>
        <w:t>-társadalmi</w:t>
      </w:r>
      <w:r w:rsidRPr="00987D22">
        <w:t xml:space="preserve"> kontroll nélkül végzi.</w:t>
      </w:r>
    </w:p>
    <w:p w:rsidR="0052698E" w:rsidRDefault="0052698E" w:rsidP="00987D22">
      <w:pPr>
        <w:numPr>
          <w:ilvl w:val="0"/>
          <w:numId w:val="20"/>
        </w:numPr>
        <w:jc w:val="both"/>
      </w:pPr>
      <w:r>
        <w:t xml:space="preserve">Az </w:t>
      </w:r>
      <w:r w:rsidRPr="0058040F">
        <w:rPr>
          <w:b/>
        </w:rPr>
        <w:t>OGYHT</w:t>
      </w:r>
      <w:r w:rsidRPr="0058040F">
        <w:t xml:space="preserve"> </w:t>
      </w:r>
      <w:r>
        <w:t xml:space="preserve">önmagában </w:t>
      </w:r>
      <w:r w:rsidRPr="0058040F">
        <w:rPr>
          <w:b/>
        </w:rPr>
        <w:t>nem biztosítja</w:t>
      </w:r>
      <w:r>
        <w:t xml:space="preserve">, hogy az országos hasznosítási teljesítmény megfeleljen az </w:t>
      </w:r>
      <w:r w:rsidRPr="0058040F">
        <w:rPr>
          <w:b/>
        </w:rPr>
        <w:t>EU előírásainak</w:t>
      </w:r>
      <w:r>
        <w:t xml:space="preserve">, ahhoz a </w:t>
      </w:r>
      <w:proofErr w:type="spellStart"/>
      <w:r>
        <w:t>kötelezetti</w:t>
      </w:r>
      <w:proofErr w:type="spellEnd"/>
      <w:r>
        <w:t xml:space="preserve"> körön és az </w:t>
      </w:r>
      <w:proofErr w:type="spellStart"/>
      <w:r>
        <w:t>OHÜ-n</w:t>
      </w:r>
      <w:proofErr w:type="spellEnd"/>
      <w:r>
        <w:t xml:space="preserve"> </w:t>
      </w:r>
      <w:proofErr w:type="spellStart"/>
      <w:r>
        <w:t>kivüli</w:t>
      </w:r>
      <w:proofErr w:type="spellEnd"/>
      <w:r>
        <w:t xml:space="preserve"> teljesítők eredményei is kellenek, amire azonban az </w:t>
      </w:r>
      <w:proofErr w:type="spellStart"/>
      <w:r>
        <w:t>OHÜ-nek</w:t>
      </w:r>
      <w:proofErr w:type="spellEnd"/>
      <w:r>
        <w:t xml:space="preserve"> nincs ráhatása. Ebből következően nincs jogi garanciája és felelőse annak, hogy az EU elvárásai teljesüljenek.</w:t>
      </w:r>
    </w:p>
    <w:p w:rsidR="0052698E" w:rsidRDefault="0052698E" w:rsidP="00C819F6">
      <w:pPr>
        <w:numPr>
          <w:ilvl w:val="0"/>
          <w:numId w:val="20"/>
        </w:numPr>
        <w:jc w:val="both"/>
      </w:pPr>
      <w:r>
        <w:t xml:space="preserve">Mivel kijelölt felelős hiányában nem történik meg az országos adatok évközi, folyamatos figyelése, összesítése, ezért nem lehet időben beavatkozni abban az esetben, ha alul-teljesítés valószínűsíthető. </w:t>
      </w:r>
    </w:p>
    <w:p w:rsidR="0052698E" w:rsidRDefault="0052698E" w:rsidP="00C819F6">
      <w:pPr>
        <w:numPr>
          <w:ilvl w:val="0"/>
          <w:numId w:val="20"/>
        </w:numPr>
        <w:jc w:val="both"/>
      </w:pPr>
      <w:r>
        <w:t xml:space="preserve">A rendszerben </w:t>
      </w:r>
      <w:r w:rsidRPr="0058040F">
        <w:rPr>
          <w:b/>
        </w:rPr>
        <w:t>nem csökkent lényegesen a kötelezettek száma</w:t>
      </w:r>
      <w:r>
        <w:t xml:space="preserve"> </w:t>
      </w:r>
      <w:r w:rsidRPr="007F7772">
        <w:t>(2011:</w:t>
      </w:r>
      <w:r>
        <w:t xml:space="preserve"> 95.215</w:t>
      </w:r>
      <w:r w:rsidRPr="007F7772">
        <w:t>;</w:t>
      </w:r>
      <w:r>
        <w:t xml:space="preserve"> </w:t>
      </w:r>
      <w:r w:rsidRPr="007F7772">
        <w:t>2012:</w:t>
      </w:r>
      <w:r>
        <w:t xml:space="preserve"> 90.120</w:t>
      </w:r>
      <w:r w:rsidRPr="007F7772">
        <w:t>)</w:t>
      </w:r>
      <w:r>
        <w:t>.</w:t>
      </w:r>
    </w:p>
    <w:p w:rsidR="0052698E" w:rsidRDefault="0052698E" w:rsidP="00C819F6">
      <w:pPr>
        <w:numPr>
          <w:ilvl w:val="0"/>
          <w:numId w:val="20"/>
        </w:numPr>
        <w:jc w:val="both"/>
      </w:pPr>
      <w:r w:rsidRPr="0058040F">
        <w:rPr>
          <w:b/>
        </w:rPr>
        <w:t>Nőtt a</w:t>
      </w:r>
      <w:r>
        <w:t xml:space="preserve"> gazdasági szereplőket sújtó </w:t>
      </w:r>
      <w:r w:rsidRPr="0058040F">
        <w:rPr>
          <w:b/>
        </w:rPr>
        <w:t>adminisztráció</w:t>
      </w:r>
      <w:r w:rsidRPr="0058040F">
        <w:t>,</w:t>
      </w:r>
      <w:r>
        <w:t xml:space="preserve"> aminek elsősorban az az oka, hogy a kötelezettek helyett eddig az összes adminisztrációt és adatszolgáltatást elintézték a nevükben eljáró koordináló szervezetek, így azzal nekik nem kellett foglalkozni. </w:t>
      </w:r>
    </w:p>
    <w:p w:rsidR="0052698E" w:rsidRDefault="0052698E" w:rsidP="00987D22">
      <w:pPr>
        <w:numPr>
          <w:ilvl w:val="0"/>
          <w:numId w:val="20"/>
        </w:numPr>
        <w:jc w:val="both"/>
      </w:pPr>
      <w:r w:rsidRPr="0058040F">
        <w:rPr>
          <w:b/>
        </w:rPr>
        <w:t>Nem ösztönöz az egyéni teljesítés vállalására</w:t>
      </w:r>
      <w:r>
        <w:t xml:space="preserve"> (2012-ben az egyéni teljesítők száma 66).</w:t>
      </w:r>
    </w:p>
    <w:p w:rsidR="0052698E" w:rsidRDefault="0052698E" w:rsidP="007F7772">
      <w:pPr>
        <w:jc w:val="both"/>
      </w:pPr>
    </w:p>
    <w:p w:rsidR="0052698E" w:rsidRDefault="0052698E" w:rsidP="007F7772">
      <w:pPr>
        <w:jc w:val="both"/>
      </w:pPr>
      <w:r>
        <w:rPr>
          <w:b/>
        </w:rPr>
        <w:t>Csomagolás</w:t>
      </w:r>
    </w:p>
    <w:p w:rsidR="0052698E" w:rsidRDefault="0052698E" w:rsidP="007F7772">
      <w:pPr>
        <w:jc w:val="both"/>
      </w:pPr>
    </w:p>
    <w:p w:rsidR="0052698E" w:rsidRDefault="0052698E" w:rsidP="007F7772">
      <w:pPr>
        <w:jc w:val="both"/>
      </w:pPr>
      <w:r>
        <w:t>Az EU – derogációs eljárás következményeként - 2012-re a következő gyűjtési – hasznosítási kötelezettséget határozta meg Magyarország számára:</w:t>
      </w:r>
    </w:p>
    <w:p w:rsidR="0052698E" w:rsidRDefault="0052698E" w:rsidP="007F7772">
      <w:pPr>
        <w:jc w:val="both"/>
      </w:pPr>
    </w:p>
    <w:p w:rsidR="0052698E" w:rsidRPr="00815197" w:rsidRDefault="0052698E" w:rsidP="00FE42D3">
      <w:pPr>
        <w:autoSpaceDE w:val="0"/>
        <w:autoSpaceDN w:val="0"/>
        <w:adjustRightInd w:val="0"/>
        <w:jc w:val="both"/>
        <w:rPr>
          <w:szCs w:val="24"/>
        </w:rPr>
      </w:pPr>
      <w:r w:rsidRPr="00815197">
        <w:rPr>
          <w:szCs w:val="24"/>
        </w:rPr>
        <w:t>2012. december 31. napjáig el kell érni, hogy a hulladékká vált csomagolóanyagok tömegének legalább 60%-</w:t>
      </w:r>
      <w:r>
        <w:rPr>
          <w:szCs w:val="24"/>
        </w:rPr>
        <w:t>át hasznosítsák</w:t>
      </w:r>
      <w:r w:rsidRPr="00815197">
        <w:rPr>
          <w:szCs w:val="24"/>
        </w:rPr>
        <w:t xml:space="preserve"> úgy</w:t>
      </w:r>
      <w:r>
        <w:rPr>
          <w:szCs w:val="24"/>
        </w:rPr>
        <w:t>, hogy ebből</w:t>
      </w:r>
      <w:r w:rsidRPr="00815197">
        <w:rPr>
          <w:szCs w:val="24"/>
        </w:rPr>
        <w:t xml:space="preserve"> legalább 55%-</w:t>
      </w:r>
      <w:r>
        <w:rPr>
          <w:szCs w:val="24"/>
        </w:rPr>
        <w:t>át</w:t>
      </w:r>
      <w:r w:rsidRPr="00815197">
        <w:rPr>
          <w:szCs w:val="24"/>
        </w:rPr>
        <w:t xml:space="preserve">, anyagában </w:t>
      </w:r>
      <w:r>
        <w:rPr>
          <w:szCs w:val="24"/>
        </w:rPr>
        <w:t xml:space="preserve">hasznosítsák, és hogy </w:t>
      </w:r>
      <w:r w:rsidRPr="00815197">
        <w:rPr>
          <w:szCs w:val="24"/>
        </w:rPr>
        <w:t xml:space="preserve">a hulladékot alkotó egyes anyagok tekintetében </w:t>
      </w:r>
      <w:r>
        <w:rPr>
          <w:szCs w:val="24"/>
        </w:rPr>
        <w:t xml:space="preserve">a hasznosítás </w:t>
      </w:r>
      <w:r w:rsidRPr="00815197">
        <w:rPr>
          <w:szCs w:val="24"/>
        </w:rPr>
        <w:t xml:space="preserve">legalább a következő </w:t>
      </w:r>
      <w:r>
        <w:rPr>
          <w:szCs w:val="24"/>
        </w:rPr>
        <w:t xml:space="preserve">mértékű </w:t>
      </w:r>
      <w:r w:rsidRPr="00815197">
        <w:rPr>
          <w:szCs w:val="24"/>
        </w:rPr>
        <w:t>legyen:</w:t>
      </w:r>
    </w:p>
    <w:p w:rsidR="0052698E" w:rsidRPr="00D44CC8" w:rsidRDefault="0052698E" w:rsidP="00FE42D3">
      <w:pPr>
        <w:pStyle w:val="Listaszerbekezds"/>
        <w:numPr>
          <w:ilvl w:val="0"/>
          <w:numId w:val="26"/>
        </w:numPr>
        <w:autoSpaceDE w:val="0"/>
        <w:autoSpaceDN w:val="0"/>
        <w:adjustRightInd w:val="0"/>
        <w:jc w:val="both"/>
        <w:rPr>
          <w:szCs w:val="24"/>
        </w:rPr>
      </w:pPr>
      <w:r w:rsidRPr="00D44CC8">
        <w:rPr>
          <w:szCs w:val="24"/>
        </w:rPr>
        <w:t>üveg esetében 60%,</w:t>
      </w:r>
    </w:p>
    <w:p w:rsidR="0052698E" w:rsidRPr="00D44CC8" w:rsidRDefault="0052698E" w:rsidP="00FE42D3">
      <w:pPr>
        <w:pStyle w:val="Listaszerbekezds"/>
        <w:numPr>
          <w:ilvl w:val="0"/>
          <w:numId w:val="26"/>
        </w:numPr>
        <w:autoSpaceDE w:val="0"/>
        <w:autoSpaceDN w:val="0"/>
        <w:adjustRightInd w:val="0"/>
        <w:jc w:val="both"/>
        <w:rPr>
          <w:szCs w:val="24"/>
        </w:rPr>
      </w:pPr>
      <w:r w:rsidRPr="00D44CC8">
        <w:rPr>
          <w:szCs w:val="24"/>
        </w:rPr>
        <w:t>papír és karton esetében 60%,</w:t>
      </w:r>
    </w:p>
    <w:p w:rsidR="0052698E" w:rsidRPr="00D44CC8" w:rsidRDefault="0052698E" w:rsidP="00FE42D3">
      <w:pPr>
        <w:pStyle w:val="Listaszerbekezds"/>
        <w:numPr>
          <w:ilvl w:val="0"/>
          <w:numId w:val="26"/>
        </w:numPr>
        <w:autoSpaceDE w:val="0"/>
        <w:autoSpaceDN w:val="0"/>
        <w:adjustRightInd w:val="0"/>
        <w:jc w:val="both"/>
        <w:rPr>
          <w:szCs w:val="24"/>
        </w:rPr>
      </w:pPr>
      <w:r w:rsidRPr="00D44CC8">
        <w:rPr>
          <w:szCs w:val="24"/>
        </w:rPr>
        <w:t>fém esetében 50%,</w:t>
      </w:r>
    </w:p>
    <w:p w:rsidR="0052698E" w:rsidRPr="00D44CC8" w:rsidRDefault="0052698E" w:rsidP="00FE42D3">
      <w:pPr>
        <w:pStyle w:val="Listaszerbekezds"/>
        <w:numPr>
          <w:ilvl w:val="0"/>
          <w:numId w:val="26"/>
        </w:numPr>
        <w:autoSpaceDE w:val="0"/>
        <w:autoSpaceDN w:val="0"/>
        <w:adjustRightInd w:val="0"/>
        <w:jc w:val="both"/>
        <w:rPr>
          <w:szCs w:val="24"/>
        </w:rPr>
      </w:pPr>
      <w:r w:rsidRPr="00D44CC8">
        <w:rPr>
          <w:szCs w:val="24"/>
        </w:rPr>
        <w:t>fa esetében 15%,</w:t>
      </w:r>
    </w:p>
    <w:p w:rsidR="0052698E" w:rsidRPr="00D44CC8" w:rsidRDefault="0052698E" w:rsidP="00FE42D3">
      <w:pPr>
        <w:pStyle w:val="Listaszerbekezds"/>
        <w:numPr>
          <w:ilvl w:val="0"/>
          <w:numId w:val="26"/>
        </w:numPr>
        <w:autoSpaceDE w:val="0"/>
        <w:autoSpaceDN w:val="0"/>
        <w:adjustRightInd w:val="0"/>
        <w:jc w:val="both"/>
        <w:rPr>
          <w:szCs w:val="24"/>
        </w:rPr>
      </w:pPr>
      <w:r w:rsidRPr="00D44CC8">
        <w:rPr>
          <w:szCs w:val="24"/>
        </w:rPr>
        <w:t>műanyag esetében 22,5%, kizárólag azokat az anyagokat figyelembe véve, amelyeket újból műanyagokká dolgoznak fel.</w:t>
      </w:r>
    </w:p>
    <w:p w:rsidR="0052698E" w:rsidRDefault="0052698E" w:rsidP="007F7772">
      <w:pPr>
        <w:jc w:val="both"/>
      </w:pPr>
    </w:p>
    <w:p w:rsidR="0052698E" w:rsidRDefault="0052698E" w:rsidP="007F7772">
      <w:pPr>
        <w:jc w:val="both"/>
      </w:pPr>
      <w:r>
        <w:rPr>
          <w:b/>
        </w:rPr>
        <w:t>Részletes megállapítások</w:t>
      </w:r>
    </w:p>
    <w:p w:rsidR="0052698E" w:rsidRDefault="0052698E" w:rsidP="007F7772">
      <w:pPr>
        <w:jc w:val="both"/>
      </w:pPr>
    </w:p>
    <w:p w:rsidR="0052698E" w:rsidRPr="007F7772" w:rsidRDefault="0052698E" w:rsidP="007F7772">
      <w:pPr>
        <w:numPr>
          <w:ilvl w:val="0"/>
          <w:numId w:val="21"/>
        </w:numPr>
        <w:jc w:val="both"/>
      </w:pPr>
      <w:r w:rsidRPr="007F7772">
        <w:t>A jogszabályváltozás következtében nem lehet egyértelműen megállapítani a csomagolási hulladékok Magyarországi kibocsátását</w:t>
      </w:r>
    </w:p>
    <w:p w:rsidR="0052698E" w:rsidRDefault="0052698E" w:rsidP="007F7772">
      <w:pPr>
        <w:numPr>
          <w:ilvl w:val="0"/>
          <w:numId w:val="21"/>
        </w:numPr>
        <w:jc w:val="both"/>
      </w:pPr>
      <w:r w:rsidRPr="007F7772">
        <w:lastRenderedPageBreak/>
        <w:t xml:space="preserve">A NAV által nyilvántartott csomagolószerek bevallásán nyugvó adatból nem állítható elő az EU irányelvben </w:t>
      </w:r>
      <w:proofErr w:type="gramStart"/>
      <w:r w:rsidRPr="007F7772">
        <w:t>sz</w:t>
      </w:r>
      <w:r>
        <w:t xml:space="preserve">ereplő </w:t>
      </w:r>
      <w:r w:rsidRPr="007F7772">
        <w:t>csomagolási</w:t>
      </w:r>
      <w:proofErr w:type="gramEnd"/>
      <w:r w:rsidRPr="007F7772">
        <w:t xml:space="preserve"> hulladék adat</w:t>
      </w:r>
      <w:r>
        <w:t xml:space="preserve">, mert az előbbi tartalmazza </w:t>
      </w:r>
    </w:p>
    <w:p w:rsidR="0052698E" w:rsidRDefault="0052698E" w:rsidP="007F7772">
      <w:pPr>
        <w:numPr>
          <w:ilvl w:val="1"/>
          <w:numId w:val="21"/>
        </w:numPr>
        <w:jc w:val="both"/>
      </w:pPr>
      <w:r w:rsidRPr="007F7772">
        <w:t>a</w:t>
      </w:r>
      <w:r>
        <w:t>z átvállalási fázisoknak megfelelően a</w:t>
      </w:r>
      <w:r w:rsidRPr="007F7772">
        <w:t xml:space="preserve"> csomagolás előállítása során az összes korábbi folyamat hulladékát, </w:t>
      </w:r>
    </w:p>
    <w:p w:rsidR="0052698E" w:rsidRDefault="0052698E" w:rsidP="007F7772">
      <w:pPr>
        <w:numPr>
          <w:ilvl w:val="1"/>
          <w:numId w:val="21"/>
        </w:numPr>
        <w:jc w:val="both"/>
      </w:pPr>
      <w:r w:rsidRPr="007F7772">
        <w:t xml:space="preserve">a nem csomagolásként felhasznált illetve exportált és vissza nem igényelt csomagolószerek tömegét, valamint </w:t>
      </w:r>
    </w:p>
    <w:p w:rsidR="0052698E" w:rsidRDefault="0052698E" w:rsidP="007F7772">
      <w:pPr>
        <w:pStyle w:val="Listaszerbekezds"/>
        <w:numPr>
          <w:ilvl w:val="1"/>
          <w:numId w:val="21"/>
        </w:numPr>
        <w:jc w:val="both"/>
      </w:pPr>
      <w:r w:rsidRPr="007F7772">
        <w:t>a kereskedelmi láncban többször megfizetett termékdíj miatti halmozódásokat.</w:t>
      </w:r>
      <w:r>
        <w:t xml:space="preserve"> </w:t>
      </w:r>
    </w:p>
    <w:p w:rsidR="0052698E" w:rsidRPr="007F7772" w:rsidRDefault="0052698E" w:rsidP="007F7772">
      <w:pPr>
        <w:pStyle w:val="Listaszerbekezds"/>
        <w:numPr>
          <w:ilvl w:val="1"/>
          <w:numId w:val="21"/>
        </w:numPr>
        <w:jc w:val="both"/>
      </w:pPr>
      <w:r>
        <w:t>2</w:t>
      </w:r>
      <w:r w:rsidRPr="007F7772">
        <w:t>012 évben előbbiek mellett torzítja az adatokat az 1.</w:t>
      </w:r>
      <w:r>
        <w:t xml:space="preserve"> </w:t>
      </w:r>
      <w:r w:rsidRPr="007F7772">
        <w:t xml:space="preserve">negyedévi nyitókészlet, amely a NAV információja szerint nem különíthető el a bevallásból.                                                  </w:t>
      </w:r>
    </w:p>
    <w:p w:rsidR="0052698E" w:rsidRPr="007F7772" w:rsidRDefault="0052698E" w:rsidP="00C819F6">
      <w:pPr>
        <w:numPr>
          <w:ilvl w:val="0"/>
          <w:numId w:val="20"/>
        </w:numPr>
        <w:jc w:val="both"/>
      </w:pPr>
      <w:r w:rsidRPr="007F7772">
        <w:t>Az átvállalásokkal a kötelezettek döntő része élt (70%),</w:t>
      </w:r>
      <w:r>
        <w:t xml:space="preserve"> </w:t>
      </w:r>
      <w:r w:rsidRPr="007F7772">
        <w:t>ez azt mutatja, hogy a szereplők önkéntesen konvergálnak a tárgyi hatály megváltoztatás</w:t>
      </w:r>
      <w:r>
        <w:t>a előtti gyakorlathoz, jelentős részben</w:t>
      </w:r>
      <w:r w:rsidRPr="007F7772">
        <w:t xml:space="preserve"> a csomagolások gyártói teljesítik a bevallást,</w:t>
      </w:r>
      <w:r>
        <w:t xml:space="preserve"> miközben </w:t>
      </w:r>
      <w:r w:rsidRPr="007F7772">
        <w:t xml:space="preserve">az adminisztráció és ellenőrzés pedig jelentősen bonyolódott </w:t>
      </w:r>
    </w:p>
    <w:p w:rsidR="0052698E" w:rsidRPr="007F7772" w:rsidRDefault="0052698E" w:rsidP="00C819F6">
      <w:pPr>
        <w:numPr>
          <w:ilvl w:val="0"/>
          <w:numId w:val="20"/>
        </w:numPr>
        <w:jc w:val="both"/>
      </w:pPr>
      <w:r w:rsidRPr="007F7772">
        <w:t>Az új CSK kódok helyessége megkérdőjelezhető, anyag</w:t>
      </w:r>
      <w:r>
        <w:t>-</w:t>
      </w:r>
      <w:r w:rsidRPr="007F7772">
        <w:t>azonosítási célra csak korlátozottan alkalmazhatók, véleményünk szerint felesleges adminisztrációt jelentenek</w:t>
      </w:r>
    </w:p>
    <w:p w:rsidR="0052698E" w:rsidRPr="007F7772" w:rsidRDefault="0052698E" w:rsidP="00C819F6">
      <w:pPr>
        <w:numPr>
          <w:ilvl w:val="0"/>
          <w:numId w:val="20"/>
        </w:numPr>
        <w:jc w:val="both"/>
      </w:pPr>
      <w:r w:rsidRPr="007F7772">
        <w:t>Az újrahasználható csomagolószerek mennyisége elenyésző,</w:t>
      </w:r>
      <w:r>
        <w:t xml:space="preserve"> </w:t>
      </w:r>
      <w:r w:rsidRPr="007F7772">
        <w:t>(0,4%)</w:t>
      </w:r>
      <w:r>
        <w:t xml:space="preserve">, </w:t>
      </w:r>
      <w:r w:rsidRPr="007F7772">
        <w:t xml:space="preserve">így a rendszer nem ösztönöz az </w:t>
      </w:r>
      <w:proofErr w:type="spellStart"/>
      <w:r>
        <w:t>ú</w:t>
      </w:r>
      <w:r w:rsidRPr="007F7772">
        <w:t>jrahasználat</w:t>
      </w:r>
      <w:proofErr w:type="spellEnd"/>
      <w:r w:rsidRPr="007F7772">
        <w:t xml:space="preserve"> növelésére </w:t>
      </w:r>
    </w:p>
    <w:p w:rsidR="0052698E" w:rsidRPr="007F7772" w:rsidRDefault="0052698E" w:rsidP="007F7772">
      <w:pPr>
        <w:numPr>
          <w:ilvl w:val="0"/>
          <w:numId w:val="23"/>
        </w:numPr>
        <w:jc w:val="both"/>
      </w:pPr>
      <w:r w:rsidRPr="007F7772">
        <w:t>A csekély mennyiségű csomagolást kibocsátók száma alacsony mivel a megadott tömeghatárok csomagolásra lettek kialakítva és nem csomagolószerre (nincsenek ilyen kicsi gyártók)</w:t>
      </w:r>
      <w:r>
        <w:t>, í</w:t>
      </w:r>
      <w:r w:rsidRPr="007F7772">
        <w:t>gy a rendszer nem érte el az adminisztráció várt csökkentését</w:t>
      </w:r>
    </w:p>
    <w:p w:rsidR="0052698E" w:rsidRDefault="0052698E" w:rsidP="007F7772">
      <w:pPr>
        <w:numPr>
          <w:ilvl w:val="0"/>
          <w:numId w:val="23"/>
        </w:numPr>
        <w:jc w:val="both"/>
      </w:pPr>
      <w:r w:rsidRPr="007F7772">
        <w:t>Az egyéni teljesítés adatai azt mutatják (&lt;5%),</w:t>
      </w:r>
      <w:r>
        <w:t xml:space="preserve"> </w:t>
      </w:r>
      <w:r w:rsidRPr="007F7772">
        <w:t>hogy nincs motiváció az egyéni teljesítésre,</w:t>
      </w:r>
      <w:r>
        <w:t xml:space="preserve"> </w:t>
      </w:r>
      <w:r w:rsidRPr="007F7772">
        <w:t xml:space="preserve">amelynek oka az irreálisan magas rendszerhasználati díj, és a gyűjtési formák korlátozása </w:t>
      </w:r>
    </w:p>
    <w:p w:rsidR="0052698E" w:rsidRPr="007F7772" w:rsidRDefault="0052698E" w:rsidP="007F7772">
      <w:pPr>
        <w:numPr>
          <w:ilvl w:val="0"/>
          <w:numId w:val="23"/>
        </w:numPr>
        <w:jc w:val="both"/>
      </w:pPr>
      <w:r w:rsidRPr="007F7772">
        <w:t xml:space="preserve">A rendelkezésre álló adatok alapján 2012-ben </w:t>
      </w:r>
      <w:r w:rsidRPr="0058040F">
        <w:rPr>
          <w:b/>
        </w:rPr>
        <w:t>nem teljesültek a csomagolásra</w:t>
      </w:r>
      <w:r w:rsidRPr="00090688">
        <w:rPr>
          <w:b/>
          <w:u w:val="single"/>
        </w:rPr>
        <w:t xml:space="preserve"> </w:t>
      </w:r>
      <w:r w:rsidRPr="0058040F">
        <w:rPr>
          <w:b/>
        </w:rPr>
        <w:t>vonatkozó EU hasznosítási célok</w:t>
      </w:r>
      <w:r w:rsidRPr="007F7772">
        <w:t>.</w:t>
      </w:r>
      <w:r>
        <w:t xml:space="preserve"> </w:t>
      </w:r>
      <w:r w:rsidRPr="007F7772">
        <w:t xml:space="preserve">Az OHÜ vezetője beszámolója és  NAV kibocsátásra és egyéni hasznosításra vonatkozó adatai </w:t>
      </w:r>
      <w:proofErr w:type="gramStart"/>
      <w:r w:rsidRPr="007F7772">
        <w:t>alapján</w:t>
      </w:r>
      <w:proofErr w:type="gramEnd"/>
      <w:r w:rsidRPr="007F7772">
        <w:t xml:space="preserve"> a belföldön csomagolási célra forgalomba</w:t>
      </w:r>
      <w:r>
        <w:t xml:space="preserve"> </w:t>
      </w:r>
      <w:r w:rsidRPr="007F7772">
        <w:t>hozott csomagolószer</w:t>
      </w:r>
      <w:r>
        <w:t xml:space="preserve"> </w:t>
      </w:r>
      <w:r w:rsidRPr="007F7772">
        <w:t>mennyiségnek csak mintegy 40%-a</w:t>
      </w:r>
      <w:r>
        <w:t xml:space="preserve"> hasznosult</w:t>
      </w:r>
      <w:r w:rsidRPr="007F7772">
        <w:t>, amely lényegesen elmarad az EU irányelvben szereplő 60%-tól</w:t>
      </w:r>
    </w:p>
    <w:p w:rsidR="0052698E" w:rsidRPr="007F7772" w:rsidRDefault="0052698E" w:rsidP="007F7772">
      <w:pPr>
        <w:numPr>
          <w:ilvl w:val="0"/>
          <w:numId w:val="23"/>
        </w:numPr>
        <w:jc w:val="both"/>
      </w:pPr>
      <w:r w:rsidRPr="007F7772">
        <w:t>A</w:t>
      </w:r>
      <w:r>
        <w:t>Z OHÜ vezetője által említett,</w:t>
      </w:r>
      <w:r w:rsidRPr="007F7772">
        <w:t xml:space="preserve"> fenti rendszereken kívül végzett gyűjtésről és hasznosításról </w:t>
      </w:r>
      <w:r>
        <w:t xml:space="preserve">ez idáig </w:t>
      </w:r>
      <w:r w:rsidRPr="007F7772">
        <w:t>nem sikerült ellenőrzött adatot kapnunk</w:t>
      </w:r>
      <w:r>
        <w:t xml:space="preserve"> a </w:t>
      </w:r>
      <w:proofErr w:type="spellStart"/>
      <w:r>
        <w:t>VM-től</w:t>
      </w:r>
      <w:proofErr w:type="spellEnd"/>
      <w:r>
        <w:t xml:space="preserve">. </w:t>
      </w:r>
      <w:r w:rsidRPr="007F7772">
        <w:t xml:space="preserve">Ennek a hasznosításnak egyébként is a célkitűzések túlteljesítéseként kellene létrejönnie és biztosítani kell az </w:t>
      </w:r>
      <w:r>
        <w:t>adatok ellenőrzését, amennyiben az országos teljesítménybe be kívánjuk ezeket vonni.</w:t>
      </w:r>
    </w:p>
    <w:p w:rsidR="0052698E" w:rsidRPr="001A522D" w:rsidRDefault="0052698E" w:rsidP="001A522D">
      <w:pPr>
        <w:numPr>
          <w:ilvl w:val="0"/>
          <w:numId w:val="23"/>
        </w:numPr>
        <w:jc w:val="both"/>
      </w:pPr>
      <w:r w:rsidRPr="001A522D">
        <w:t>A NAV és az OHÜ adatait összevetve 2012-ben a csomagolásból származó termékdíj</w:t>
      </w:r>
      <w:r>
        <w:t xml:space="preserve"> </w:t>
      </w:r>
      <w:r w:rsidRPr="001A522D">
        <w:t xml:space="preserve">bevétel 45,5 Mrd forint volt, amelyből közvetlenül 7,5 Mrd forintot fordított a költségvetés </w:t>
      </w:r>
      <w:proofErr w:type="gramStart"/>
      <w:r w:rsidRPr="001A522D">
        <w:t>hulladék</w:t>
      </w:r>
      <w:r>
        <w:t xml:space="preserve"> </w:t>
      </w:r>
      <w:r w:rsidRPr="001A522D">
        <w:t>hasznosításra</w:t>
      </w:r>
      <w:proofErr w:type="gramEnd"/>
      <w:r w:rsidRPr="001A522D">
        <w:t>.</w:t>
      </w:r>
      <w:r>
        <w:t xml:space="preserve"> </w:t>
      </w:r>
      <w:r w:rsidRPr="001A522D">
        <w:t>Az OHÜ működési kiadásait is figyelembe véve ez az összeg nem éri el a bevétel 20%-át</w:t>
      </w:r>
    </w:p>
    <w:p w:rsidR="0052698E" w:rsidRPr="001A522D" w:rsidRDefault="0052698E" w:rsidP="001A522D">
      <w:pPr>
        <w:numPr>
          <w:ilvl w:val="0"/>
          <w:numId w:val="23"/>
        </w:numPr>
        <w:jc w:val="both"/>
      </w:pPr>
      <w:r w:rsidRPr="001A522D">
        <w:t>A NAV adatai szerint növekvő kibocsátás mellett a korábbi évekhez képest csökkenő ráfordítás láthatóan nem elegendő a kívánt környezetvédelmi teljesítmény eléréséhez</w:t>
      </w:r>
    </w:p>
    <w:p w:rsidR="0052698E" w:rsidRPr="001A522D" w:rsidRDefault="0052698E" w:rsidP="001A522D">
      <w:pPr>
        <w:numPr>
          <w:ilvl w:val="0"/>
          <w:numId w:val="23"/>
        </w:numPr>
        <w:jc w:val="both"/>
      </w:pPr>
      <w:r w:rsidRPr="001A522D">
        <w:t>Sürgő</w:t>
      </w:r>
      <w:r>
        <w:t xml:space="preserve">s rendszerbeli változtatásokra </w:t>
      </w:r>
      <w:r w:rsidRPr="001A522D">
        <w:t xml:space="preserve">is szükség van annak érdekében, hogy az ország környezetvédelmi teljesítménye átlátható legyen és megfeleljen a célkitűzéseknek ezen a téren is. </w:t>
      </w:r>
    </w:p>
    <w:p w:rsidR="0052698E" w:rsidRDefault="0052698E" w:rsidP="001A522D">
      <w:pPr>
        <w:jc w:val="both"/>
      </w:pPr>
    </w:p>
    <w:p w:rsidR="0052698E" w:rsidRPr="007F7772" w:rsidRDefault="0052698E" w:rsidP="001A522D">
      <w:pPr>
        <w:jc w:val="both"/>
      </w:pPr>
      <w:r>
        <w:rPr>
          <w:b/>
        </w:rPr>
        <w:t>Akkumulátor</w:t>
      </w:r>
    </w:p>
    <w:p w:rsidR="0052698E" w:rsidRDefault="0052698E" w:rsidP="0062063A">
      <w:pPr>
        <w:jc w:val="both"/>
      </w:pPr>
    </w:p>
    <w:p w:rsidR="0052698E" w:rsidRPr="00987D22" w:rsidRDefault="0052698E" w:rsidP="0062063A">
      <w:pPr>
        <w:jc w:val="both"/>
      </w:pPr>
      <w:r>
        <w:t xml:space="preserve">A termékdíj törvény hatálya alá tartozó motorindító lúgos és savas akkumulátorok tekintetében nincs külön előírás a hasznosításra vonatkozóan, mivel a vonatkozó irányelv ezeknek a hasznosítási céljait együtt értelmezi az ún. </w:t>
      </w:r>
      <w:proofErr w:type="gramStart"/>
      <w:r>
        <w:t>hordozható</w:t>
      </w:r>
      <w:proofErr w:type="gramEnd"/>
      <w:r>
        <w:t xml:space="preserve"> elemekkel és akkumulátorokkal. Ezek összességére az előírt visszagyűjtési arányt a tárgyévben visszagyűjtött, és a tárgyévben, és az azt megelőző 2 évben forgalomba hozott termékek tömegének hányadosaként határozza meg. 2012. szeptember 26-ig ennek az aránynak el kell érnie a 25%-ot, a hasznosítás mértéke pedig a visszagyűjtött tömeg 85%-a </w:t>
      </w:r>
      <w:proofErr w:type="gramStart"/>
      <w:r>
        <w:t>kell</w:t>
      </w:r>
      <w:proofErr w:type="gramEnd"/>
      <w:r>
        <w:t xml:space="preserve"> legyen.</w:t>
      </w:r>
    </w:p>
    <w:p w:rsidR="0052698E" w:rsidRPr="007B1A34" w:rsidRDefault="0052698E" w:rsidP="00796B93">
      <w:pPr>
        <w:jc w:val="both"/>
        <w:rPr>
          <w:b/>
        </w:rPr>
      </w:pPr>
    </w:p>
    <w:p w:rsidR="0052698E" w:rsidRDefault="0052698E" w:rsidP="001A522D">
      <w:pPr>
        <w:jc w:val="both"/>
      </w:pPr>
      <w:r>
        <w:rPr>
          <w:b/>
        </w:rPr>
        <w:t>Részletes megállapítások</w:t>
      </w:r>
    </w:p>
    <w:p w:rsidR="0052698E" w:rsidRDefault="0052698E" w:rsidP="001A522D">
      <w:pPr>
        <w:jc w:val="both"/>
      </w:pPr>
    </w:p>
    <w:p w:rsidR="0052698E" w:rsidRDefault="0052698E" w:rsidP="00A0689D">
      <w:pPr>
        <w:pStyle w:val="Listaszerbekezds"/>
        <w:numPr>
          <w:ilvl w:val="0"/>
          <w:numId w:val="27"/>
        </w:numPr>
        <w:jc w:val="both"/>
      </w:pPr>
      <w:r>
        <w:t>A motorindító akkumulátorok termékdíj bevétele 2011-ről 2012-re a 18-szorosára nőtt, miközben a kötelezettek száma csak 20%-kal növekedett. Ez egyértelműen mutatja, hogy ennek az anyagáramnak a rendszerben tartása elsősorban költségvetési bevételi célokat szolgál.</w:t>
      </w:r>
    </w:p>
    <w:p w:rsidR="0052698E" w:rsidRDefault="0052698E" w:rsidP="00A0689D">
      <w:pPr>
        <w:pStyle w:val="Listaszerbekezds"/>
        <w:numPr>
          <w:ilvl w:val="0"/>
          <w:numId w:val="27"/>
        </w:numPr>
        <w:jc w:val="both"/>
      </w:pPr>
      <w:r>
        <w:t xml:space="preserve">Az akkumulátorok visszagyűjtése és hasznosításra történő átadása (feldolgozás Magyarországon nincs), hagyományosan, már hosszú évek óta nagyon magas (megközelíti a 100%-ot), köszönhetően a benne található hasznos fémek magas világpiaci árának. </w:t>
      </w:r>
    </w:p>
    <w:p w:rsidR="0052698E" w:rsidRDefault="0052698E" w:rsidP="00A0689D">
      <w:pPr>
        <w:pStyle w:val="Listaszerbekezds"/>
        <w:numPr>
          <w:ilvl w:val="0"/>
          <w:numId w:val="27"/>
        </w:numPr>
        <w:jc w:val="both"/>
      </w:pPr>
      <w:r>
        <w:t>Véleményünk szerint ez a gazdasági hajtóerő olyan mértékű, amely a termékdíj megfizetése mellett, de az OHÜ felügyelete nélkül is biztosítaná a megfelelő hulladékgazdálkodási teljesítményt, ugyanakkor az adminisztrációs terhek lényegesen csökkennének.</w:t>
      </w:r>
    </w:p>
    <w:p w:rsidR="0052698E" w:rsidRDefault="0052698E" w:rsidP="00AD2268">
      <w:pPr>
        <w:jc w:val="both"/>
      </w:pPr>
    </w:p>
    <w:p w:rsidR="0052698E" w:rsidRDefault="0052698E" w:rsidP="00AD2268">
      <w:pPr>
        <w:jc w:val="both"/>
        <w:rPr>
          <w:b/>
        </w:rPr>
      </w:pPr>
      <w:r>
        <w:rPr>
          <w:b/>
        </w:rPr>
        <w:t>Elektromos és elektronikus berendezések</w:t>
      </w:r>
    </w:p>
    <w:p w:rsidR="0052698E" w:rsidRDefault="0052698E" w:rsidP="00AD2268">
      <w:pPr>
        <w:jc w:val="both"/>
        <w:rPr>
          <w:b/>
        </w:rPr>
      </w:pPr>
    </w:p>
    <w:p w:rsidR="0052698E" w:rsidRPr="00AD2268" w:rsidRDefault="0052698E" w:rsidP="00AD2268">
      <w:pPr>
        <w:jc w:val="both"/>
      </w:pPr>
      <w:r>
        <w:t>Az Unió jelenleg hatályos rendelkezése szerint a hulladékká vált e</w:t>
      </w:r>
      <w:r w:rsidRPr="00AD2268">
        <w:t>lektromos és elektronikus berendezések</w:t>
      </w:r>
      <w:r>
        <w:t xml:space="preserve"> (WEEE) visszagyűjtése terén el kell érni a 4 kg/fő/év mértéket, ami nem függ a forgalomba hozott termékek mennyiségétől. Ez Magyarországon 9,98 millió lakossal számolva (KSH) 39.920 tonna 2012 évre. A visszagyűjtött hulladékok hasznosítási aránya az egyes berendezés kategóriákhoz vannak kötve, ami átlagosan 80% körül mozog.</w:t>
      </w:r>
    </w:p>
    <w:p w:rsidR="0052698E" w:rsidRPr="00AD2268" w:rsidRDefault="0052698E" w:rsidP="00AD2268">
      <w:pPr>
        <w:jc w:val="both"/>
      </w:pPr>
    </w:p>
    <w:p w:rsidR="0052698E" w:rsidRDefault="0052698E" w:rsidP="00C940B7">
      <w:pPr>
        <w:jc w:val="both"/>
      </w:pPr>
      <w:r>
        <w:rPr>
          <w:b/>
        </w:rPr>
        <w:t>Részletes megállapítások</w:t>
      </w:r>
    </w:p>
    <w:p w:rsidR="0052698E" w:rsidRDefault="0052698E" w:rsidP="00796B93">
      <w:pPr>
        <w:jc w:val="both"/>
      </w:pPr>
    </w:p>
    <w:p w:rsidR="0052698E" w:rsidRDefault="0052698E" w:rsidP="00C940B7">
      <w:pPr>
        <w:pStyle w:val="Listaszerbekezds"/>
        <w:numPr>
          <w:ilvl w:val="0"/>
          <w:numId w:val="28"/>
        </w:numPr>
        <w:jc w:val="both"/>
      </w:pPr>
      <w:r>
        <w:t>Az elektronikai berendezések piaci kibocsátása 2012-ben csaknem 35%-kal csökkent, miközben a termékdíj bevétel a 2011 évihez mérten változatlan szinten maradt.</w:t>
      </w:r>
    </w:p>
    <w:p w:rsidR="0052698E" w:rsidRDefault="0052698E" w:rsidP="00C940B7">
      <w:pPr>
        <w:pStyle w:val="Listaszerbekezds"/>
        <w:numPr>
          <w:ilvl w:val="0"/>
          <w:numId w:val="28"/>
        </w:numPr>
        <w:jc w:val="both"/>
      </w:pPr>
      <w:r>
        <w:t xml:space="preserve">Az OHÜ adatai szerint a begyűjtött mennyiség 2012-ben 36.600 tonna volt, vagyis 3,67 kg/fő, ami elmarad az EU által előírt 4 kg/fő értéktől, vagyis </w:t>
      </w:r>
      <w:r w:rsidRPr="0058040F">
        <w:rPr>
          <w:b/>
        </w:rPr>
        <w:t xml:space="preserve">nem teljesültek a </w:t>
      </w:r>
      <w:proofErr w:type="spellStart"/>
      <w:r w:rsidRPr="0058040F">
        <w:rPr>
          <w:b/>
        </w:rPr>
        <w:t>WEEE-re</w:t>
      </w:r>
      <w:proofErr w:type="spellEnd"/>
      <w:r w:rsidRPr="0058040F">
        <w:rPr>
          <w:b/>
        </w:rPr>
        <w:t xml:space="preserve"> vonatkozó EU hasznosítási célok</w:t>
      </w:r>
      <w:r>
        <w:rPr>
          <w:b/>
          <w:u w:val="single"/>
        </w:rPr>
        <w:t>.</w:t>
      </w:r>
    </w:p>
    <w:p w:rsidR="0052698E" w:rsidRDefault="0052698E" w:rsidP="00C940B7">
      <w:pPr>
        <w:pStyle w:val="Listaszerbekezds"/>
        <w:numPr>
          <w:ilvl w:val="0"/>
          <w:numId w:val="28"/>
        </w:numPr>
        <w:jc w:val="both"/>
      </w:pPr>
      <w:r>
        <w:t xml:space="preserve">Lényeges egyéni teljesítés nem volt (összesen 5 ezer tonna), </w:t>
      </w:r>
    </w:p>
    <w:p w:rsidR="0052698E" w:rsidRDefault="0052698E" w:rsidP="00C940B7">
      <w:pPr>
        <w:pStyle w:val="Listaszerbekezds"/>
        <w:numPr>
          <w:ilvl w:val="0"/>
          <w:numId w:val="28"/>
        </w:numPr>
        <w:jc w:val="both"/>
      </w:pPr>
      <w:r>
        <w:lastRenderedPageBreak/>
        <w:t>Hozzá kell tenni, hogy a korábbi években a teljesítmény elérte a 4,</w:t>
      </w:r>
      <w:proofErr w:type="spellStart"/>
      <w:r>
        <w:t>4</w:t>
      </w:r>
      <w:proofErr w:type="spellEnd"/>
      <w:r>
        <w:t xml:space="preserve"> kg/fő/év szintet.</w:t>
      </w:r>
    </w:p>
    <w:p w:rsidR="0052698E" w:rsidRDefault="0052698E" w:rsidP="00C940B7">
      <w:pPr>
        <w:pStyle w:val="Listaszerbekezds"/>
        <w:numPr>
          <w:ilvl w:val="0"/>
          <w:numId w:val="28"/>
        </w:numPr>
        <w:jc w:val="both"/>
      </w:pPr>
      <w:r>
        <w:t>A 2012 évi OGYHT egyéb iránt 39.933 tonna visszagyűjtését tervezte, ami éppen csak biztosította volna a szükséges EU célt.</w:t>
      </w:r>
    </w:p>
    <w:p w:rsidR="0052698E" w:rsidRDefault="0052698E" w:rsidP="00C940B7">
      <w:pPr>
        <w:pStyle w:val="Listaszerbekezds"/>
        <w:numPr>
          <w:ilvl w:val="0"/>
          <w:numId w:val="28"/>
        </w:numPr>
        <w:jc w:val="both"/>
      </w:pPr>
      <w:r>
        <w:t>Itt mutatkozik meg annak hiánya, hogy az OHÜ év közben nem követi a teljesítések alakulását, bár az a tény, hogy a tendereket csak az év második felében írja ki, lehetetlenné teszi ezt. Márpedig e nélkül meglehetősen véletlen-szerű az, sikerül-e a szükséges követelményeket elérni, ami pedig az év lezárásával utólag már nem korrigálható.</w:t>
      </w:r>
    </w:p>
    <w:p w:rsidR="0052698E" w:rsidRDefault="0052698E" w:rsidP="00630DD2">
      <w:pPr>
        <w:jc w:val="both"/>
      </w:pPr>
    </w:p>
    <w:p w:rsidR="0052698E" w:rsidRDefault="0052698E" w:rsidP="00630DD2">
      <w:pPr>
        <w:jc w:val="both"/>
        <w:rPr>
          <w:u w:val="single"/>
        </w:rPr>
      </w:pPr>
      <w:r>
        <w:rPr>
          <w:b/>
        </w:rPr>
        <w:t>Gumi</w:t>
      </w:r>
    </w:p>
    <w:p w:rsidR="0052698E" w:rsidRDefault="0052698E" w:rsidP="00630DD2">
      <w:pPr>
        <w:jc w:val="both"/>
        <w:rPr>
          <w:u w:val="single"/>
        </w:rPr>
      </w:pPr>
    </w:p>
    <w:p w:rsidR="0052698E" w:rsidRDefault="0052698E" w:rsidP="00630DD2">
      <w:pPr>
        <w:jc w:val="both"/>
      </w:pPr>
      <w:r w:rsidRPr="007313AE">
        <w:t xml:space="preserve">A gumi hasznosításával kapcsolatban nincs </w:t>
      </w:r>
      <w:r>
        <w:t xml:space="preserve">konkrét </w:t>
      </w:r>
      <w:r w:rsidRPr="007313AE">
        <w:t>EU</w:t>
      </w:r>
      <w:r>
        <w:t xml:space="preserve"> előírás, illetve azt áttételesen határozzák meg az irányelvek. A hulladékok lerakására vonatkozó irányelv kimondja, hogy 2006-tól kezdődően a gumi hulladék lerakása tilos. Ebből következően valamennyi keletkező mennyiséget vissza kell gyűjteni és hasznosítani kell.</w:t>
      </w:r>
    </w:p>
    <w:p w:rsidR="0052698E" w:rsidRDefault="0052698E" w:rsidP="00630DD2">
      <w:pPr>
        <w:jc w:val="both"/>
      </w:pPr>
    </w:p>
    <w:p w:rsidR="0052698E" w:rsidRDefault="0052698E" w:rsidP="00AD1A38">
      <w:pPr>
        <w:jc w:val="both"/>
      </w:pPr>
      <w:r>
        <w:rPr>
          <w:b/>
        </w:rPr>
        <w:t>Részletes megállapítások</w:t>
      </w:r>
    </w:p>
    <w:p w:rsidR="0052698E" w:rsidRDefault="0052698E" w:rsidP="00630DD2">
      <w:pPr>
        <w:jc w:val="both"/>
      </w:pPr>
    </w:p>
    <w:p w:rsidR="0052698E" w:rsidRDefault="0052698E" w:rsidP="001D2B37">
      <w:pPr>
        <w:pStyle w:val="Listaszerbekezds"/>
        <w:numPr>
          <w:ilvl w:val="0"/>
          <w:numId w:val="29"/>
        </w:numPr>
        <w:jc w:val="both"/>
      </w:pPr>
      <w:r>
        <w:t xml:space="preserve">A gumi esetén fordult elő az, ami egyik anyagáram esetén sem történt meg, hogy az egyéni teljesítés mértéke csaknem 3-szorosa volt az OHÜ rendszerében hasznosítottnál. </w:t>
      </w:r>
    </w:p>
    <w:p w:rsidR="0052698E" w:rsidRDefault="0052698E" w:rsidP="001D2B37">
      <w:pPr>
        <w:pStyle w:val="Listaszerbekezds"/>
        <w:numPr>
          <w:ilvl w:val="0"/>
          <w:numId w:val="29"/>
        </w:numPr>
        <w:jc w:val="both"/>
      </w:pPr>
      <w:r>
        <w:t>Ennek oka, hogy csak nagyon kevés gyártó van a hazai piacon, amelyek könnyen és gyorsan át tudták venni a korábbi, koordináló szervezetek által szervezett gyűjtési rendszert. Mivel hasznosító is kevés számban van a magyar piacin, így nem probléma a kötelezetteknek kívül maradni az OHÜ rendszerén.</w:t>
      </w:r>
    </w:p>
    <w:p w:rsidR="0052698E" w:rsidRDefault="0052698E" w:rsidP="00630DD2">
      <w:pPr>
        <w:jc w:val="both"/>
      </w:pPr>
    </w:p>
    <w:p w:rsidR="0052698E" w:rsidRPr="00AD1A38" w:rsidRDefault="0052698E" w:rsidP="00630DD2">
      <w:pPr>
        <w:jc w:val="both"/>
        <w:rPr>
          <w:b/>
        </w:rPr>
      </w:pPr>
      <w:r>
        <w:rPr>
          <w:b/>
        </w:rPr>
        <w:t>Kenőolaj, reklámpapír</w:t>
      </w:r>
    </w:p>
    <w:p w:rsidR="0052698E" w:rsidRDefault="0052698E" w:rsidP="00630DD2">
      <w:pPr>
        <w:jc w:val="both"/>
      </w:pPr>
    </w:p>
    <w:p w:rsidR="0052698E" w:rsidRPr="007313AE" w:rsidRDefault="0052698E" w:rsidP="00630DD2">
      <w:pPr>
        <w:jc w:val="both"/>
      </w:pPr>
      <w:r>
        <w:t>Erre a két termékáramra nincs hasznosítási kötelezettség sem az EU-ban, sem a hazai szabályozásokban. Termékdíj körben való tartásuk elsősorban a költségvetési bevételi előnyöket szolgálja, amelynek hulladékgazdálkodási előnye nincs.</w:t>
      </w:r>
    </w:p>
    <w:p w:rsidR="0052698E" w:rsidRDefault="0052698E" w:rsidP="006A39FE">
      <w:pPr>
        <w:jc w:val="both"/>
      </w:pPr>
    </w:p>
    <w:p w:rsidR="0052698E" w:rsidRDefault="0052698E" w:rsidP="006A39FE">
      <w:pPr>
        <w:jc w:val="both"/>
      </w:pPr>
    </w:p>
    <w:p w:rsidR="0052698E" w:rsidRDefault="0052698E" w:rsidP="006A39FE">
      <w:pPr>
        <w:jc w:val="both"/>
      </w:pPr>
      <w:r>
        <w:rPr>
          <w:b/>
        </w:rPr>
        <w:t>Javaslatok</w:t>
      </w:r>
    </w:p>
    <w:p w:rsidR="0052698E" w:rsidRDefault="0052698E" w:rsidP="006A39FE">
      <w:pPr>
        <w:jc w:val="both"/>
      </w:pPr>
    </w:p>
    <w:p w:rsidR="0052698E" w:rsidRDefault="0052698E" w:rsidP="006A39FE">
      <w:pPr>
        <w:jc w:val="both"/>
      </w:pPr>
      <w:r>
        <w:t>Az Országos Környezetvédelmi Tanács javasolja a Kormánynak, hogy még ebben az évben vizsgálja fölül a termékdíj törvényt, és 2014-ben helyezze hatályba annak érdekében, hogy az általunk bemutatott rendszer hibákat minél előbb meg lehessen szüntetni. A felülvizsgálat elvégzéséhez a következő szempontok figyelembe vételét javasoljuk:</w:t>
      </w:r>
    </w:p>
    <w:p w:rsidR="0052698E" w:rsidRDefault="0052698E" w:rsidP="00FA7640">
      <w:pPr>
        <w:jc w:val="both"/>
      </w:pPr>
    </w:p>
    <w:p w:rsidR="0052698E" w:rsidRDefault="0052698E" w:rsidP="00BF4EFE">
      <w:pPr>
        <w:numPr>
          <w:ilvl w:val="0"/>
          <w:numId w:val="30"/>
        </w:numPr>
        <w:jc w:val="both"/>
      </w:pPr>
      <w:r>
        <w:t xml:space="preserve">Az OHÜ felelőssége kerüljön kimondásra, és feladatai kerüljenek meghatározásra az országos hulladékgazdálkodási célok megvalósulásával kapcsolatban. </w:t>
      </w:r>
    </w:p>
    <w:p w:rsidR="0052698E" w:rsidRDefault="0052698E" w:rsidP="00BF4EFE">
      <w:pPr>
        <w:numPr>
          <w:ilvl w:val="0"/>
          <w:numId w:val="30"/>
        </w:numPr>
        <w:jc w:val="both"/>
      </w:pPr>
      <w:r>
        <w:lastRenderedPageBreak/>
        <w:t>A</w:t>
      </w:r>
      <w:r w:rsidRPr="00BF4EFE">
        <w:t xml:space="preserve"> közbeszerzési pályáztatás során </w:t>
      </w:r>
      <w:proofErr w:type="gramStart"/>
      <w:r>
        <w:t>valósuljon</w:t>
      </w:r>
      <w:proofErr w:type="gramEnd"/>
      <w:r>
        <w:t xml:space="preserve"> meg a</w:t>
      </w:r>
      <w:r w:rsidRPr="00BF4EFE">
        <w:t xml:space="preserve"> törvény által előirt határidők betartása (a 2014. évi pályázatok kiírása 2013</w:t>
      </w:r>
      <w:r>
        <w:t>. augusztus 31.-ig).</w:t>
      </w:r>
    </w:p>
    <w:p w:rsidR="0052698E" w:rsidRPr="00BF4EFE" w:rsidRDefault="0052698E" w:rsidP="00FA7640">
      <w:pPr>
        <w:numPr>
          <w:ilvl w:val="0"/>
          <w:numId w:val="30"/>
        </w:numPr>
        <w:jc w:val="both"/>
      </w:pPr>
      <w:r>
        <w:t>Jöjjön létre a Termékdíj Tanács a szakmai-társadalmi kontroll biztosítása érdekében az OGYHT tervezése és végrehajtása során.</w:t>
      </w:r>
    </w:p>
    <w:p w:rsidR="0052698E" w:rsidRDefault="0052698E" w:rsidP="00BF4EFE">
      <w:pPr>
        <w:numPr>
          <w:ilvl w:val="0"/>
          <w:numId w:val="30"/>
        </w:numPr>
        <w:jc w:val="both"/>
      </w:pPr>
      <w:r>
        <w:t>Az OGYHT széleskörű szakmai egyeztetése valósuljon meg.</w:t>
      </w:r>
    </w:p>
    <w:p w:rsidR="0052698E" w:rsidRDefault="0052698E" w:rsidP="00084382">
      <w:pPr>
        <w:numPr>
          <w:ilvl w:val="0"/>
          <w:numId w:val="30"/>
        </w:numPr>
        <w:jc w:val="both"/>
      </w:pPr>
      <w:r>
        <w:t xml:space="preserve">Kapjon nagyobb ösztönzést az </w:t>
      </w:r>
      <w:proofErr w:type="spellStart"/>
      <w:r>
        <w:t>újrahasználat</w:t>
      </w:r>
      <w:proofErr w:type="spellEnd"/>
      <w:r>
        <w:t>, a hulladék hierarchiának megfelelően.</w:t>
      </w:r>
    </w:p>
    <w:p w:rsidR="0052698E" w:rsidRDefault="0052698E" w:rsidP="00BF4EFE">
      <w:pPr>
        <w:numPr>
          <w:ilvl w:val="0"/>
          <w:numId w:val="30"/>
        </w:numPr>
        <w:jc w:val="both"/>
      </w:pPr>
      <w:r>
        <w:t xml:space="preserve">Javasoljuk a csomagolásoknál a törvény alanyi és tárgyi hatályának </w:t>
      </w:r>
      <w:proofErr w:type="spellStart"/>
      <w:r>
        <w:t>visszaállitását</w:t>
      </w:r>
      <w:proofErr w:type="spellEnd"/>
      <w:r>
        <w:t xml:space="preserve"> csomagolószerről csomagolásra. </w:t>
      </w:r>
      <w:r w:rsidRPr="0058040F">
        <w:rPr>
          <w:b/>
        </w:rPr>
        <w:t>Előnyök:</w:t>
      </w:r>
      <w:r>
        <w:t xml:space="preserve"> </w:t>
      </w:r>
      <w:r w:rsidRPr="002A3195">
        <w:t>a termékdíjból származó állami bevételek nem csökkennek, nyilvántartásuk</w:t>
      </w:r>
      <w:r>
        <w:t xml:space="preserve">, </w:t>
      </w:r>
      <w:r w:rsidRPr="002A3195">
        <w:t>elszámolásuk, bevallásuk átláthatóbbá válik és megegyezik az EU szabályozásával; jelentősen csökken a visszaigénylési jogcímek száma;</w:t>
      </w:r>
      <w:r>
        <w:t xml:space="preserve"> </w:t>
      </w:r>
      <w:r w:rsidRPr="002A3195">
        <w:t>megszűnik a hazai csomagolószer</w:t>
      </w:r>
      <w:r>
        <w:t xml:space="preserve"> </w:t>
      </w:r>
      <w:r w:rsidRPr="002A3195">
        <w:t>gyártók versenyhátránya, megszűnik a teljes láncfolyamatot terhelő adminisztrációs és ellenőrzésbeli többletteher;</w:t>
      </w:r>
      <w:r>
        <w:t xml:space="preserve"> </w:t>
      </w:r>
      <w:r w:rsidRPr="002A3195">
        <w:t>feloldódik az ellentmondás a kibocsátás és hasznosítás adatbázisa között a környezetvédelmi cél teljesítésének</w:t>
      </w:r>
      <w:r>
        <w:t xml:space="preserve"> elszámolásánál.</w:t>
      </w:r>
    </w:p>
    <w:p w:rsidR="0052698E" w:rsidRPr="00BF4EFE" w:rsidRDefault="0052698E" w:rsidP="00AD7389">
      <w:pPr>
        <w:numPr>
          <w:ilvl w:val="0"/>
          <w:numId w:val="30"/>
        </w:numPr>
        <w:jc w:val="both"/>
      </w:pPr>
      <w:r w:rsidRPr="00BF4EFE">
        <w:t xml:space="preserve">Javasoljuk </w:t>
      </w:r>
      <w:r>
        <w:t>a</w:t>
      </w:r>
      <w:r w:rsidRPr="00BF4EFE">
        <w:t xml:space="preserve"> </w:t>
      </w:r>
      <w:r>
        <w:t xml:space="preserve">csomagolási </w:t>
      </w:r>
      <w:r w:rsidRPr="00BF4EFE">
        <w:t>termékdíj</w:t>
      </w:r>
      <w:r>
        <w:t xml:space="preserve"> átalány fizetés kiterjesztését, </w:t>
      </w:r>
      <w:r w:rsidRPr="00BF4EFE">
        <w:t>a csekély mennyiségű csomagolás határértékeinek felülvizsgálatát és a csomagolás típusának megfelelő</w:t>
      </w:r>
      <w:r>
        <w:t>en a határértékek</w:t>
      </w:r>
      <w:r w:rsidRPr="00BF4EFE">
        <w:t xml:space="preserve"> emelését, esetleg sávos átalánydíj</w:t>
      </w:r>
      <w:r>
        <w:t xml:space="preserve"> </w:t>
      </w:r>
      <w:r w:rsidRPr="00BF4EFE">
        <w:t>rendszer bevezetését</w:t>
      </w:r>
      <w:r>
        <w:t xml:space="preserve">. </w:t>
      </w:r>
      <w:r w:rsidRPr="0058040F">
        <w:rPr>
          <w:b/>
        </w:rPr>
        <w:t>Előnyök:</w:t>
      </w:r>
      <w:r w:rsidRPr="00BF4EFE">
        <w:t xml:space="preserve"> az adminisztráció és ellenőrzés időigényének érdemi csökkenése</w:t>
      </w:r>
      <w:r>
        <w:t>.</w:t>
      </w:r>
      <w:r w:rsidRPr="00BF4EFE">
        <w:t xml:space="preserve"> </w:t>
      </w:r>
    </w:p>
    <w:p w:rsidR="0052698E" w:rsidRPr="002A3195" w:rsidRDefault="0052698E" w:rsidP="009A1B0B">
      <w:pPr>
        <w:jc w:val="both"/>
      </w:pPr>
    </w:p>
    <w:p w:rsidR="0052698E" w:rsidRPr="00BF4EFE" w:rsidRDefault="0052698E" w:rsidP="00BF4EFE">
      <w:pPr>
        <w:numPr>
          <w:ilvl w:val="0"/>
          <w:numId w:val="30"/>
        </w:numPr>
        <w:jc w:val="both"/>
      </w:pPr>
      <w:r w:rsidRPr="00BF4EFE">
        <w:t>Az egyéni hulladékkezelési teljesítés indokolatlan és ellenőrizhetetlen korlátj</w:t>
      </w:r>
      <w:r>
        <w:t>a</w:t>
      </w:r>
      <w:r w:rsidRPr="00BF4EFE">
        <w:t xml:space="preserve"> –magánsz</w:t>
      </w:r>
      <w:r>
        <w:t xml:space="preserve">emélyektől való gyűjtés előírása - kerüljön </w:t>
      </w:r>
      <w:proofErr w:type="spellStart"/>
      <w:r w:rsidRPr="00BF4EFE">
        <w:t>eltörlése</w:t>
      </w:r>
      <w:proofErr w:type="gramStart"/>
      <w:r>
        <w:t>.Valósuljon</w:t>
      </w:r>
      <w:proofErr w:type="spellEnd"/>
      <w:proofErr w:type="gramEnd"/>
      <w:r>
        <w:t xml:space="preserve"> meg az egyéni hulladékkezelés ösztönzése a </w:t>
      </w:r>
      <w:proofErr w:type="spellStart"/>
      <w:r>
        <w:t>rendszerirányitási</w:t>
      </w:r>
      <w:proofErr w:type="spellEnd"/>
      <w:r>
        <w:t xml:space="preserve"> </w:t>
      </w:r>
      <w:proofErr w:type="spellStart"/>
      <w:r>
        <w:t>dij</w:t>
      </w:r>
      <w:proofErr w:type="spellEnd"/>
      <w:r>
        <w:t xml:space="preserve"> mértékének a tényleges költségek szintjére való csökkentésével, az elvárt hulladékkezelési szint egyidejű emelése mellett</w:t>
      </w:r>
      <w:r w:rsidRPr="0058040F">
        <w:t xml:space="preserve">. </w:t>
      </w:r>
      <w:r w:rsidRPr="0058040F">
        <w:rPr>
          <w:b/>
        </w:rPr>
        <w:t>Előnyök:</w:t>
      </w:r>
      <w:r>
        <w:t xml:space="preserve"> </w:t>
      </w:r>
      <w:r w:rsidRPr="00BF4EFE">
        <w:t>A gyártói felelősség érdemi érvényesülése,</w:t>
      </w:r>
      <w:r>
        <w:t xml:space="preserve"> </w:t>
      </w:r>
      <w:r w:rsidRPr="00BF4EFE">
        <w:t>a hasznosítási eredmények javulása; az OHÜ relatív hasznosítási ráfordításigényének csökkenése,</w:t>
      </w:r>
      <w:r>
        <w:t xml:space="preserve"> </w:t>
      </w:r>
      <w:r w:rsidRPr="00BF4EFE">
        <w:t>az országos környezetvédelmi teljesítmény egyidejű javulása mellett</w:t>
      </w:r>
      <w:r>
        <w:t>.</w:t>
      </w:r>
    </w:p>
    <w:p w:rsidR="0052698E" w:rsidRPr="00BF4EFE" w:rsidRDefault="0052698E" w:rsidP="00BF4EFE">
      <w:pPr>
        <w:numPr>
          <w:ilvl w:val="0"/>
          <w:numId w:val="30"/>
        </w:numPr>
        <w:jc w:val="both"/>
      </w:pPr>
      <w:r>
        <w:t>Javasoljuk a</w:t>
      </w:r>
      <w:r w:rsidRPr="00BF4EFE">
        <w:t xml:space="preserve"> hulladékkezelés k</w:t>
      </w:r>
      <w:r>
        <w:t>öltségvetési forrásainak emelését</w:t>
      </w:r>
      <w:r w:rsidRPr="00BF4EFE">
        <w:t xml:space="preserve">, minimálisan a piaci versenyben kialakult korábbi fajlagos ráfordítási szint </w:t>
      </w:r>
      <w:r>
        <w:t xml:space="preserve">biztosítását. </w:t>
      </w:r>
      <w:r w:rsidRPr="0058040F">
        <w:rPr>
          <w:b/>
        </w:rPr>
        <w:t>Előnyök:</w:t>
      </w:r>
      <w:r>
        <w:rPr>
          <w:b/>
        </w:rPr>
        <w:t xml:space="preserve"> </w:t>
      </w:r>
      <w:r>
        <w:t>A hasznosítási teljesítmény emelkedése, így biztonságosabbá válik az EU előírások megvalósulása is.</w:t>
      </w:r>
    </w:p>
    <w:p w:rsidR="0052698E" w:rsidRDefault="0052698E" w:rsidP="006A39FE">
      <w:pPr>
        <w:jc w:val="both"/>
      </w:pPr>
    </w:p>
    <w:p w:rsidR="0052698E" w:rsidRPr="002A3195" w:rsidRDefault="0052698E" w:rsidP="006A39FE">
      <w:pPr>
        <w:jc w:val="both"/>
      </w:pPr>
    </w:p>
    <w:p w:rsidR="0052698E" w:rsidRDefault="0052698E" w:rsidP="00796B93">
      <w:pPr>
        <w:jc w:val="both"/>
      </w:pPr>
    </w:p>
    <w:p w:rsidR="0052698E" w:rsidRDefault="0052698E" w:rsidP="00796B93">
      <w:pPr>
        <w:jc w:val="both"/>
      </w:pPr>
    </w:p>
    <w:p w:rsidR="0052698E" w:rsidRPr="0058040F" w:rsidRDefault="0052698E" w:rsidP="00796B93">
      <w:pPr>
        <w:jc w:val="both"/>
        <w:rPr>
          <w:b/>
        </w:rPr>
      </w:pPr>
      <w:r w:rsidRPr="0058040F">
        <w:rPr>
          <w:b/>
        </w:rPr>
        <w:t>2013. július 11.</w:t>
      </w:r>
    </w:p>
    <w:sectPr w:rsidR="0052698E" w:rsidRPr="0058040F" w:rsidSect="002975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FCC" w:rsidRDefault="00257FCC">
      <w:r>
        <w:separator/>
      </w:r>
    </w:p>
  </w:endnote>
  <w:endnote w:type="continuationSeparator" w:id="0">
    <w:p w:rsidR="00257FCC" w:rsidRDefault="00257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AAF" w:rsidRDefault="00176AAF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98E" w:rsidRDefault="0052698E" w:rsidP="004E7B4F">
    <w:pPr>
      <w:pStyle w:val="llb"/>
      <w:pBdr>
        <w:top w:val="dashDotStroked" w:sz="24" w:space="0" w:color="auto"/>
      </w:pBdr>
      <w:jc w:val="center"/>
      <w:rPr>
        <w:rFonts w:ascii="Clarendon Condensed" w:hAnsi="Clarendon Condensed"/>
        <w:spacing w:val="40"/>
        <w:sz w:val="20"/>
      </w:rPr>
    </w:pPr>
    <w:r>
      <w:rPr>
        <w:rFonts w:ascii="Clarendon Condensed" w:hAnsi="Clarendon Condensed"/>
        <w:spacing w:val="40"/>
        <w:sz w:val="20"/>
      </w:rPr>
      <w:t>OKT Titkárság: 1055 Budapest, Kossuth tér 11.</w:t>
    </w:r>
  </w:p>
  <w:p w:rsidR="0052698E" w:rsidRDefault="0052698E" w:rsidP="004E7B4F">
    <w:pPr>
      <w:pStyle w:val="llb"/>
      <w:pBdr>
        <w:top w:val="dashDotStroked" w:sz="24" w:space="0" w:color="auto"/>
      </w:pBdr>
      <w:jc w:val="center"/>
      <w:rPr>
        <w:rFonts w:ascii="Clarendon Condensed" w:hAnsi="Clarendon Condensed"/>
        <w:spacing w:val="40"/>
        <w:sz w:val="20"/>
      </w:rPr>
    </w:pPr>
    <w:r>
      <w:rPr>
        <w:rFonts w:ascii="Clarendon Condensed" w:hAnsi="Clarendon Condensed"/>
        <w:spacing w:val="40"/>
        <w:sz w:val="20"/>
      </w:rPr>
      <w:t>Postacím: 1860 Bp.</w:t>
    </w:r>
  </w:p>
  <w:p w:rsidR="0052698E" w:rsidRDefault="0052698E" w:rsidP="00F77403">
    <w:pPr>
      <w:pStyle w:val="llb"/>
      <w:jc w:val="center"/>
      <w:rPr>
        <w:rFonts w:ascii="Clarendon Condensed" w:hAnsi="Clarendon Condensed"/>
        <w:spacing w:val="40"/>
        <w:sz w:val="20"/>
      </w:rPr>
    </w:pPr>
    <w:r>
      <w:rPr>
        <w:rFonts w:ascii="Clarendon Condensed" w:hAnsi="Clarendon Condensed"/>
        <w:spacing w:val="40"/>
        <w:sz w:val="20"/>
      </w:rPr>
      <w:t>Telefon: 1- 79 51063, 1- 79 53699. Fax: 1- 79 50429.</w:t>
    </w:r>
  </w:p>
  <w:p w:rsidR="0052698E" w:rsidRDefault="0052698E" w:rsidP="00F77403">
    <w:pPr>
      <w:pStyle w:val="llb"/>
      <w:jc w:val="center"/>
      <w:rPr>
        <w:rFonts w:ascii="Clarendon Condensed" w:hAnsi="Clarendon Condensed"/>
        <w:spacing w:val="40"/>
        <w:sz w:val="20"/>
      </w:rPr>
    </w:pPr>
    <w:r>
      <w:rPr>
        <w:rFonts w:ascii="Clarendon Condensed" w:hAnsi="Clarendon Condensed"/>
        <w:spacing w:val="40"/>
        <w:sz w:val="20"/>
      </w:rPr>
      <w:t xml:space="preserve">E-mail: </w:t>
    </w:r>
    <w:hyperlink r:id="rId1" w:history="1">
      <w:r w:rsidRPr="00ED4122">
        <w:rPr>
          <w:rStyle w:val="Hiperhivatkozs"/>
          <w:rFonts w:ascii="Clarendon Condensed" w:hAnsi="Clarendon Condensed"/>
          <w:spacing w:val="40"/>
          <w:sz w:val="20"/>
        </w:rPr>
        <w:t>okttitk@vm.gov.hu</w:t>
      </w:r>
    </w:hyperlink>
  </w:p>
  <w:p w:rsidR="0052698E" w:rsidRPr="00257FCC" w:rsidRDefault="0052698E" w:rsidP="00F77403">
    <w:pPr>
      <w:pStyle w:val="llb"/>
      <w:jc w:val="center"/>
      <w:rPr>
        <w:rFonts w:ascii="Clarendon Condensed" w:hAnsi="Clarendon Condensed"/>
        <w:color w:val="000000"/>
        <w:spacing w:val="40"/>
        <w:sz w:val="20"/>
      </w:rPr>
    </w:pPr>
    <w:proofErr w:type="gramStart"/>
    <w:r>
      <w:rPr>
        <w:rFonts w:ascii="Clarendon Condensed" w:hAnsi="Clarendon Condensed"/>
        <w:spacing w:val="40"/>
        <w:sz w:val="20"/>
      </w:rPr>
      <w:t>www.oktt.hu</w:t>
    </w:r>
    <w:bookmarkStart w:id="0" w:name="_GoBack"/>
    <w:bookmarkEnd w:id="0"/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AAF" w:rsidRDefault="00176AAF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FCC" w:rsidRDefault="00257FCC">
      <w:r>
        <w:separator/>
      </w:r>
    </w:p>
  </w:footnote>
  <w:footnote w:type="continuationSeparator" w:id="0">
    <w:p w:rsidR="00257FCC" w:rsidRDefault="00257F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AAF" w:rsidRDefault="00176AAF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98E" w:rsidRDefault="0052698E" w:rsidP="002E2ADE">
    <w:pPr>
      <w:pStyle w:val="lfej"/>
      <w:pBdr>
        <w:bottom w:val="dashDotStroked" w:sz="24" w:space="1" w:color="auto"/>
      </w:pBdr>
      <w:rPr>
        <w:rFonts w:ascii="Clarendon Condensed" w:hAnsi="Clarendon Condensed"/>
        <w:b/>
        <w:sz w:val="16"/>
      </w:rPr>
    </w:pPr>
    <w:r>
      <w:object w:dxaOrig="8669" w:dyaOrig="2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34pt;height:78.75pt" o:ole="">
          <v:imagedata r:id="rId1" o:title=""/>
        </v:shape>
        <o:OLEObject Type="Embed" ProgID="MSPhotoEd.3" ShapeID="_x0000_i1025" DrawAspect="Content" ObjectID="_1450790987" r:id="rId2"/>
      </w:object>
    </w:r>
  </w:p>
  <w:p w:rsidR="0052698E" w:rsidRDefault="0052698E">
    <w:pPr>
      <w:pStyle w:val="lfej"/>
      <w:jc w:val="center"/>
      <w:rPr>
        <w:rFonts w:ascii="Clarendon Condensed" w:hAnsi="Clarendon Condensed"/>
      </w:rPr>
    </w:pPr>
  </w:p>
  <w:p w:rsidR="0052698E" w:rsidRDefault="0052698E">
    <w:pPr>
      <w:pStyle w:val="lfej"/>
      <w:jc w:val="center"/>
      <w:rPr>
        <w:rFonts w:ascii="Clarendon Condensed" w:hAnsi="Clarendon Condensed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AAF" w:rsidRDefault="00176AAF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B2950"/>
    <w:multiLevelType w:val="hybridMultilevel"/>
    <w:tmpl w:val="576EA262"/>
    <w:lvl w:ilvl="0" w:tplc="23420C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D2132"/>
    <w:multiLevelType w:val="hybridMultilevel"/>
    <w:tmpl w:val="B1546F56"/>
    <w:lvl w:ilvl="0" w:tplc="2870AC48">
      <w:start w:val="1"/>
      <w:numFmt w:val="decimal"/>
      <w:lvlText w:val="%1"/>
      <w:lvlJc w:val="left"/>
      <w:pPr>
        <w:ind w:left="1065" w:hanging="705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FC4E1F"/>
    <w:multiLevelType w:val="hybridMultilevel"/>
    <w:tmpl w:val="6B3EB2A8"/>
    <w:lvl w:ilvl="0" w:tplc="818C50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42BD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464B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262C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7E24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F2CA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4204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6CF5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42CA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9882880"/>
    <w:multiLevelType w:val="hybridMultilevel"/>
    <w:tmpl w:val="FFFAC328"/>
    <w:lvl w:ilvl="0" w:tplc="040E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990E4A"/>
    <w:multiLevelType w:val="hybridMultilevel"/>
    <w:tmpl w:val="910C040A"/>
    <w:lvl w:ilvl="0" w:tplc="CECE5B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D429A4"/>
    <w:multiLevelType w:val="hybridMultilevel"/>
    <w:tmpl w:val="77C433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9B4B46"/>
    <w:multiLevelType w:val="hybridMultilevel"/>
    <w:tmpl w:val="D3589460"/>
    <w:lvl w:ilvl="0" w:tplc="E6D6398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792563"/>
    <w:multiLevelType w:val="hybridMultilevel"/>
    <w:tmpl w:val="FEFCC7A6"/>
    <w:lvl w:ilvl="0" w:tplc="C75E080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57D71B1"/>
    <w:multiLevelType w:val="hybridMultilevel"/>
    <w:tmpl w:val="C75462B6"/>
    <w:lvl w:ilvl="0" w:tplc="493C1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A819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2CA9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D87D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E60A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2A0F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C609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0E2F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7A42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90A260F"/>
    <w:multiLevelType w:val="hybridMultilevel"/>
    <w:tmpl w:val="B1546F56"/>
    <w:lvl w:ilvl="0" w:tplc="2870AC48">
      <w:start w:val="1"/>
      <w:numFmt w:val="decimal"/>
      <w:lvlText w:val="%1"/>
      <w:lvlJc w:val="left"/>
      <w:pPr>
        <w:ind w:left="1065" w:hanging="705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DD91236"/>
    <w:multiLevelType w:val="hybridMultilevel"/>
    <w:tmpl w:val="B39AA1DA"/>
    <w:lvl w:ilvl="0" w:tplc="D4DEC5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420C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DC4D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D454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8A1B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3847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14B5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D4B9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F260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F807705"/>
    <w:multiLevelType w:val="hybridMultilevel"/>
    <w:tmpl w:val="76C6F6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571C1E"/>
    <w:multiLevelType w:val="hybridMultilevel"/>
    <w:tmpl w:val="8A78C41A"/>
    <w:lvl w:ilvl="0" w:tplc="EA38E9E4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BB3E04"/>
    <w:multiLevelType w:val="hybridMultilevel"/>
    <w:tmpl w:val="E062894E"/>
    <w:lvl w:ilvl="0" w:tplc="DC5663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401A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C265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4843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1CC9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04D0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0AE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8448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AA51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401113C7"/>
    <w:multiLevelType w:val="hybridMultilevel"/>
    <w:tmpl w:val="DC404760"/>
    <w:lvl w:ilvl="0" w:tplc="7EBC89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0E55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485B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C413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8AA4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94A4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A085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348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4CE7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6F32740"/>
    <w:multiLevelType w:val="hybridMultilevel"/>
    <w:tmpl w:val="0FC67CB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8BE63C3"/>
    <w:multiLevelType w:val="hybridMultilevel"/>
    <w:tmpl w:val="1C069D18"/>
    <w:lvl w:ilvl="0" w:tplc="0BCA9A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7037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2200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9E19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EAD2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46F8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3249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F06D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D8A6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4B6E7124"/>
    <w:multiLevelType w:val="hybridMultilevel"/>
    <w:tmpl w:val="73920994"/>
    <w:lvl w:ilvl="0" w:tplc="DD3E35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644B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168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6050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1CA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2CAB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F293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FAE0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B403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4E926FAE"/>
    <w:multiLevelType w:val="hybridMultilevel"/>
    <w:tmpl w:val="46464214"/>
    <w:lvl w:ilvl="0" w:tplc="86DAE21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FEE20DE"/>
    <w:multiLevelType w:val="hybridMultilevel"/>
    <w:tmpl w:val="5B24DD4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0A5097A"/>
    <w:multiLevelType w:val="hybridMultilevel"/>
    <w:tmpl w:val="2CD07696"/>
    <w:lvl w:ilvl="0" w:tplc="23420C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81B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CCE7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C0BB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642B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F0C6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3285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3884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F439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528E4571"/>
    <w:multiLevelType w:val="multilevel"/>
    <w:tmpl w:val="040E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>
    <w:nsid w:val="5D0144DF"/>
    <w:multiLevelType w:val="hybridMultilevel"/>
    <w:tmpl w:val="CF244E54"/>
    <w:lvl w:ilvl="0" w:tplc="23420C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B179A1"/>
    <w:multiLevelType w:val="hybridMultilevel"/>
    <w:tmpl w:val="DF789C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0349D6"/>
    <w:multiLevelType w:val="hybridMultilevel"/>
    <w:tmpl w:val="D06E86FE"/>
    <w:lvl w:ilvl="0" w:tplc="23FA7D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81B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CCE7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C0BB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642B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F0C6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3285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3884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F439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692C0A6C"/>
    <w:multiLevelType w:val="singleLevel"/>
    <w:tmpl w:val="61DE077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6ABA3205"/>
    <w:multiLevelType w:val="hybridMultilevel"/>
    <w:tmpl w:val="E4320006"/>
    <w:lvl w:ilvl="0" w:tplc="A242383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265150"/>
    <w:multiLevelType w:val="hybridMultilevel"/>
    <w:tmpl w:val="2D14D86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E1096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7AC6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3A7D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6C32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2055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9A2B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FCEF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8211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6E5C7D92"/>
    <w:multiLevelType w:val="hybridMultilevel"/>
    <w:tmpl w:val="5B6A6CE8"/>
    <w:lvl w:ilvl="0" w:tplc="C75E080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EF8675D"/>
    <w:multiLevelType w:val="hybridMultilevel"/>
    <w:tmpl w:val="4EA0DC26"/>
    <w:lvl w:ilvl="0" w:tplc="23420C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C01C29"/>
    <w:multiLevelType w:val="hybridMultilevel"/>
    <w:tmpl w:val="34C24B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B90450"/>
    <w:multiLevelType w:val="hybridMultilevel"/>
    <w:tmpl w:val="24E03054"/>
    <w:lvl w:ilvl="0" w:tplc="7B562B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D6ED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001B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580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56E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6AB7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A06E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C81A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4095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7C6172A9"/>
    <w:multiLevelType w:val="hybridMultilevel"/>
    <w:tmpl w:val="250A42A6"/>
    <w:lvl w:ilvl="0" w:tplc="2870AC48">
      <w:start w:val="1"/>
      <w:numFmt w:val="decimal"/>
      <w:lvlText w:val="%1"/>
      <w:lvlJc w:val="left"/>
      <w:pPr>
        <w:ind w:left="1065" w:hanging="705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19"/>
  </w:num>
  <w:num w:numId="3">
    <w:abstractNumId w:val="21"/>
  </w:num>
  <w:num w:numId="4">
    <w:abstractNumId w:val="6"/>
  </w:num>
  <w:num w:numId="5">
    <w:abstractNumId w:val="4"/>
  </w:num>
  <w:num w:numId="6">
    <w:abstractNumId w:val="3"/>
  </w:num>
  <w:num w:numId="7">
    <w:abstractNumId w:val="30"/>
  </w:num>
  <w:num w:numId="8">
    <w:abstractNumId w:val="11"/>
  </w:num>
  <w:num w:numId="9">
    <w:abstractNumId w:val="28"/>
  </w:num>
  <w:num w:numId="10">
    <w:abstractNumId w:val="5"/>
  </w:num>
  <w:num w:numId="11">
    <w:abstractNumId w:val="12"/>
  </w:num>
  <w:num w:numId="12">
    <w:abstractNumId w:val="26"/>
  </w:num>
  <w:num w:numId="13">
    <w:abstractNumId w:val="18"/>
  </w:num>
  <w:num w:numId="14">
    <w:abstractNumId w:val="15"/>
  </w:num>
  <w:num w:numId="15">
    <w:abstractNumId w:val="9"/>
  </w:num>
  <w:num w:numId="16">
    <w:abstractNumId w:val="32"/>
  </w:num>
  <w:num w:numId="17">
    <w:abstractNumId w:val="1"/>
  </w:num>
  <w:num w:numId="18">
    <w:abstractNumId w:val="23"/>
  </w:num>
  <w:num w:numId="19">
    <w:abstractNumId w:val="24"/>
  </w:num>
  <w:num w:numId="20">
    <w:abstractNumId w:val="20"/>
  </w:num>
  <w:num w:numId="21">
    <w:abstractNumId w:val="10"/>
  </w:num>
  <w:num w:numId="22">
    <w:abstractNumId w:val="27"/>
  </w:num>
  <w:num w:numId="23">
    <w:abstractNumId w:val="14"/>
  </w:num>
  <w:num w:numId="24">
    <w:abstractNumId w:val="17"/>
  </w:num>
  <w:num w:numId="25">
    <w:abstractNumId w:val="31"/>
  </w:num>
  <w:num w:numId="26">
    <w:abstractNumId w:val="7"/>
  </w:num>
  <w:num w:numId="27">
    <w:abstractNumId w:val="29"/>
  </w:num>
  <w:num w:numId="28">
    <w:abstractNumId w:val="22"/>
  </w:num>
  <w:num w:numId="29">
    <w:abstractNumId w:val="0"/>
  </w:num>
  <w:num w:numId="30">
    <w:abstractNumId w:val="8"/>
  </w:num>
  <w:num w:numId="31">
    <w:abstractNumId w:val="13"/>
  </w:num>
  <w:num w:numId="32">
    <w:abstractNumId w:val="2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37F6"/>
    <w:rsid w:val="00016318"/>
    <w:rsid w:val="0003417F"/>
    <w:rsid w:val="0003565B"/>
    <w:rsid w:val="000423D6"/>
    <w:rsid w:val="000473C3"/>
    <w:rsid w:val="00052BFA"/>
    <w:rsid w:val="000628D1"/>
    <w:rsid w:val="00075591"/>
    <w:rsid w:val="000800B8"/>
    <w:rsid w:val="00080183"/>
    <w:rsid w:val="00084382"/>
    <w:rsid w:val="00087B09"/>
    <w:rsid w:val="00090688"/>
    <w:rsid w:val="00091C80"/>
    <w:rsid w:val="00093EA7"/>
    <w:rsid w:val="00094C98"/>
    <w:rsid w:val="000A0179"/>
    <w:rsid w:val="000A2908"/>
    <w:rsid w:val="000A702F"/>
    <w:rsid w:val="000B1189"/>
    <w:rsid w:val="000B13D8"/>
    <w:rsid w:val="000B6074"/>
    <w:rsid w:val="000B6387"/>
    <w:rsid w:val="000C5193"/>
    <w:rsid w:val="000C6416"/>
    <w:rsid w:val="000E2B9A"/>
    <w:rsid w:val="000E2C5B"/>
    <w:rsid w:val="000F2CC9"/>
    <w:rsid w:val="00101B16"/>
    <w:rsid w:val="00105DCE"/>
    <w:rsid w:val="0012057F"/>
    <w:rsid w:val="00131A4A"/>
    <w:rsid w:val="0014435D"/>
    <w:rsid w:val="00154D23"/>
    <w:rsid w:val="001566EE"/>
    <w:rsid w:val="0016257C"/>
    <w:rsid w:val="00172A0C"/>
    <w:rsid w:val="00176AAF"/>
    <w:rsid w:val="00176DE3"/>
    <w:rsid w:val="001A522D"/>
    <w:rsid w:val="001A5508"/>
    <w:rsid w:val="001B1053"/>
    <w:rsid w:val="001B24A1"/>
    <w:rsid w:val="001C24E0"/>
    <w:rsid w:val="001C35D6"/>
    <w:rsid w:val="001C3E85"/>
    <w:rsid w:val="001D2AC7"/>
    <w:rsid w:val="001D2B37"/>
    <w:rsid w:val="001E05B6"/>
    <w:rsid w:val="001E442F"/>
    <w:rsid w:val="001E75ED"/>
    <w:rsid w:val="001F0D40"/>
    <w:rsid w:val="001F0F1C"/>
    <w:rsid w:val="001F2879"/>
    <w:rsid w:val="00204656"/>
    <w:rsid w:val="002120FE"/>
    <w:rsid w:val="002158B4"/>
    <w:rsid w:val="002161CB"/>
    <w:rsid w:val="00220757"/>
    <w:rsid w:val="00221634"/>
    <w:rsid w:val="00230A6F"/>
    <w:rsid w:val="00236EA7"/>
    <w:rsid w:val="00240A70"/>
    <w:rsid w:val="00247245"/>
    <w:rsid w:val="0025373C"/>
    <w:rsid w:val="0025471F"/>
    <w:rsid w:val="00257FCC"/>
    <w:rsid w:val="00262A06"/>
    <w:rsid w:val="002646F2"/>
    <w:rsid w:val="00275BF2"/>
    <w:rsid w:val="002834C4"/>
    <w:rsid w:val="0028624F"/>
    <w:rsid w:val="002975FC"/>
    <w:rsid w:val="002A23C1"/>
    <w:rsid w:val="002A2934"/>
    <w:rsid w:val="002A3195"/>
    <w:rsid w:val="002A49B9"/>
    <w:rsid w:val="002A531F"/>
    <w:rsid w:val="002D0956"/>
    <w:rsid w:val="002D22BD"/>
    <w:rsid w:val="002D3B2A"/>
    <w:rsid w:val="002E1A1D"/>
    <w:rsid w:val="002E2ADE"/>
    <w:rsid w:val="002F5B0E"/>
    <w:rsid w:val="00311A57"/>
    <w:rsid w:val="00313049"/>
    <w:rsid w:val="00321140"/>
    <w:rsid w:val="00331879"/>
    <w:rsid w:val="003357FA"/>
    <w:rsid w:val="00340352"/>
    <w:rsid w:val="003425B7"/>
    <w:rsid w:val="0036063B"/>
    <w:rsid w:val="00360686"/>
    <w:rsid w:val="0036118E"/>
    <w:rsid w:val="0038408E"/>
    <w:rsid w:val="003956FA"/>
    <w:rsid w:val="003B46F7"/>
    <w:rsid w:val="003B6681"/>
    <w:rsid w:val="003C2886"/>
    <w:rsid w:val="003D6D36"/>
    <w:rsid w:val="003D7FA0"/>
    <w:rsid w:val="003E2161"/>
    <w:rsid w:val="003E50A5"/>
    <w:rsid w:val="003E53F0"/>
    <w:rsid w:val="003E6E53"/>
    <w:rsid w:val="00401E82"/>
    <w:rsid w:val="00406444"/>
    <w:rsid w:val="00412313"/>
    <w:rsid w:val="00431537"/>
    <w:rsid w:val="00431BB3"/>
    <w:rsid w:val="00435207"/>
    <w:rsid w:val="00451B3B"/>
    <w:rsid w:val="00451D21"/>
    <w:rsid w:val="00457277"/>
    <w:rsid w:val="00464E1B"/>
    <w:rsid w:val="00467BFB"/>
    <w:rsid w:val="00472502"/>
    <w:rsid w:val="00476FE2"/>
    <w:rsid w:val="00484898"/>
    <w:rsid w:val="00484B5E"/>
    <w:rsid w:val="00490C34"/>
    <w:rsid w:val="00495240"/>
    <w:rsid w:val="00496913"/>
    <w:rsid w:val="004C4BDF"/>
    <w:rsid w:val="004D54AF"/>
    <w:rsid w:val="004D7103"/>
    <w:rsid w:val="004E3F09"/>
    <w:rsid w:val="004E5DD2"/>
    <w:rsid w:val="004E7B4F"/>
    <w:rsid w:val="004F2071"/>
    <w:rsid w:val="004F27B3"/>
    <w:rsid w:val="004F2EA4"/>
    <w:rsid w:val="004F3806"/>
    <w:rsid w:val="004F639A"/>
    <w:rsid w:val="005027EA"/>
    <w:rsid w:val="00520010"/>
    <w:rsid w:val="00525A56"/>
    <w:rsid w:val="0052698E"/>
    <w:rsid w:val="00530913"/>
    <w:rsid w:val="00535E81"/>
    <w:rsid w:val="0056037D"/>
    <w:rsid w:val="00563552"/>
    <w:rsid w:val="00563632"/>
    <w:rsid w:val="00571829"/>
    <w:rsid w:val="00575C6A"/>
    <w:rsid w:val="0058040F"/>
    <w:rsid w:val="00585442"/>
    <w:rsid w:val="00585762"/>
    <w:rsid w:val="00594008"/>
    <w:rsid w:val="00594B89"/>
    <w:rsid w:val="00596278"/>
    <w:rsid w:val="00597A62"/>
    <w:rsid w:val="005A4DD2"/>
    <w:rsid w:val="005C025B"/>
    <w:rsid w:val="005D7236"/>
    <w:rsid w:val="005E3DFC"/>
    <w:rsid w:val="005F70BF"/>
    <w:rsid w:val="005F7D0C"/>
    <w:rsid w:val="00606297"/>
    <w:rsid w:val="006129F6"/>
    <w:rsid w:val="00612ADB"/>
    <w:rsid w:val="0061435B"/>
    <w:rsid w:val="0062063A"/>
    <w:rsid w:val="006219C0"/>
    <w:rsid w:val="00630DD2"/>
    <w:rsid w:val="00632A71"/>
    <w:rsid w:val="00634BE3"/>
    <w:rsid w:val="006507E6"/>
    <w:rsid w:val="00650DF6"/>
    <w:rsid w:val="006510EC"/>
    <w:rsid w:val="006728E0"/>
    <w:rsid w:val="0067436F"/>
    <w:rsid w:val="0067510D"/>
    <w:rsid w:val="00680EE8"/>
    <w:rsid w:val="00685A31"/>
    <w:rsid w:val="006A3837"/>
    <w:rsid w:val="006A39FE"/>
    <w:rsid w:val="006C01FD"/>
    <w:rsid w:val="006C2959"/>
    <w:rsid w:val="006C7689"/>
    <w:rsid w:val="006D3F92"/>
    <w:rsid w:val="006E1DDB"/>
    <w:rsid w:val="006F0027"/>
    <w:rsid w:val="006F740C"/>
    <w:rsid w:val="00702D46"/>
    <w:rsid w:val="00711969"/>
    <w:rsid w:val="00714AB1"/>
    <w:rsid w:val="00721CE2"/>
    <w:rsid w:val="00721FC9"/>
    <w:rsid w:val="007243BE"/>
    <w:rsid w:val="0072465B"/>
    <w:rsid w:val="0072728F"/>
    <w:rsid w:val="007313AE"/>
    <w:rsid w:val="00736065"/>
    <w:rsid w:val="007368DB"/>
    <w:rsid w:val="00741710"/>
    <w:rsid w:val="007428D9"/>
    <w:rsid w:val="007466D4"/>
    <w:rsid w:val="00767356"/>
    <w:rsid w:val="00767C02"/>
    <w:rsid w:val="00791EFC"/>
    <w:rsid w:val="00796B93"/>
    <w:rsid w:val="007A1067"/>
    <w:rsid w:val="007B0C42"/>
    <w:rsid w:val="007B1A34"/>
    <w:rsid w:val="007B298D"/>
    <w:rsid w:val="007E540A"/>
    <w:rsid w:val="007E6C04"/>
    <w:rsid w:val="007F0347"/>
    <w:rsid w:val="007F0917"/>
    <w:rsid w:val="007F1AD5"/>
    <w:rsid w:val="007F7772"/>
    <w:rsid w:val="008103FA"/>
    <w:rsid w:val="00811B93"/>
    <w:rsid w:val="00815197"/>
    <w:rsid w:val="00823BBC"/>
    <w:rsid w:val="0082742C"/>
    <w:rsid w:val="0083251C"/>
    <w:rsid w:val="00834273"/>
    <w:rsid w:val="0083455A"/>
    <w:rsid w:val="00837A66"/>
    <w:rsid w:val="00841FEB"/>
    <w:rsid w:val="00846191"/>
    <w:rsid w:val="008466B9"/>
    <w:rsid w:val="0084706E"/>
    <w:rsid w:val="008551B2"/>
    <w:rsid w:val="0087496A"/>
    <w:rsid w:val="008858EC"/>
    <w:rsid w:val="00891F58"/>
    <w:rsid w:val="0089278C"/>
    <w:rsid w:val="008A5AAB"/>
    <w:rsid w:val="008B07DA"/>
    <w:rsid w:val="008B4857"/>
    <w:rsid w:val="008C47B5"/>
    <w:rsid w:val="008C5064"/>
    <w:rsid w:val="008E2B70"/>
    <w:rsid w:val="008E6F4E"/>
    <w:rsid w:val="008F1D7D"/>
    <w:rsid w:val="008F2D4A"/>
    <w:rsid w:val="008F3E4E"/>
    <w:rsid w:val="008F6187"/>
    <w:rsid w:val="008F6763"/>
    <w:rsid w:val="008F698E"/>
    <w:rsid w:val="0092249D"/>
    <w:rsid w:val="00924E5A"/>
    <w:rsid w:val="00934B47"/>
    <w:rsid w:val="00936DB6"/>
    <w:rsid w:val="00936DC7"/>
    <w:rsid w:val="00941C5D"/>
    <w:rsid w:val="009429E8"/>
    <w:rsid w:val="00942B3D"/>
    <w:rsid w:val="009548E4"/>
    <w:rsid w:val="00956494"/>
    <w:rsid w:val="00960BC4"/>
    <w:rsid w:val="009769A6"/>
    <w:rsid w:val="00983CDE"/>
    <w:rsid w:val="00987D22"/>
    <w:rsid w:val="00991506"/>
    <w:rsid w:val="00993AB9"/>
    <w:rsid w:val="009A1B0B"/>
    <w:rsid w:val="009C7BA0"/>
    <w:rsid w:val="009E12D3"/>
    <w:rsid w:val="009E3B32"/>
    <w:rsid w:val="009E6833"/>
    <w:rsid w:val="00A00841"/>
    <w:rsid w:val="00A048D0"/>
    <w:rsid w:val="00A05553"/>
    <w:rsid w:val="00A0689D"/>
    <w:rsid w:val="00A11583"/>
    <w:rsid w:val="00A11588"/>
    <w:rsid w:val="00A120D2"/>
    <w:rsid w:val="00A162E5"/>
    <w:rsid w:val="00A60D9A"/>
    <w:rsid w:val="00A6174F"/>
    <w:rsid w:val="00A63B05"/>
    <w:rsid w:val="00A75675"/>
    <w:rsid w:val="00A76C3D"/>
    <w:rsid w:val="00A812AF"/>
    <w:rsid w:val="00A820ED"/>
    <w:rsid w:val="00AA6125"/>
    <w:rsid w:val="00AB175A"/>
    <w:rsid w:val="00AB4E3A"/>
    <w:rsid w:val="00AD1A38"/>
    <w:rsid w:val="00AD2268"/>
    <w:rsid w:val="00AD63A2"/>
    <w:rsid w:val="00AD7389"/>
    <w:rsid w:val="00B0124C"/>
    <w:rsid w:val="00B02F68"/>
    <w:rsid w:val="00B05AD4"/>
    <w:rsid w:val="00B05ED6"/>
    <w:rsid w:val="00B07B46"/>
    <w:rsid w:val="00B10ECB"/>
    <w:rsid w:val="00B11809"/>
    <w:rsid w:val="00B11A54"/>
    <w:rsid w:val="00B14818"/>
    <w:rsid w:val="00B2329D"/>
    <w:rsid w:val="00B42AF8"/>
    <w:rsid w:val="00B56959"/>
    <w:rsid w:val="00B647A3"/>
    <w:rsid w:val="00B70BD8"/>
    <w:rsid w:val="00B72F9E"/>
    <w:rsid w:val="00B74896"/>
    <w:rsid w:val="00B951AB"/>
    <w:rsid w:val="00BA6CF9"/>
    <w:rsid w:val="00BA6EDA"/>
    <w:rsid w:val="00BB22C8"/>
    <w:rsid w:val="00BB4A39"/>
    <w:rsid w:val="00BB6AF4"/>
    <w:rsid w:val="00BB7062"/>
    <w:rsid w:val="00BB7383"/>
    <w:rsid w:val="00BC2E1C"/>
    <w:rsid w:val="00BC5E55"/>
    <w:rsid w:val="00BD3DB2"/>
    <w:rsid w:val="00BD4865"/>
    <w:rsid w:val="00BE6548"/>
    <w:rsid w:val="00BF0BA9"/>
    <w:rsid w:val="00BF4EFE"/>
    <w:rsid w:val="00C033D0"/>
    <w:rsid w:val="00C066EE"/>
    <w:rsid w:val="00C1237F"/>
    <w:rsid w:val="00C13CAE"/>
    <w:rsid w:val="00C150DA"/>
    <w:rsid w:val="00C15FDA"/>
    <w:rsid w:val="00C20F4F"/>
    <w:rsid w:val="00C2498E"/>
    <w:rsid w:val="00C543F1"/>
    <w:rsid w:val="00C56CC5"/>
    <w:rsid w:val="00C61525"/>
    <w:rsid w:val="00C61588"/>
    <w:rsid w:val="00C819F6"/>
    <w:rsid w:val="00C86F30"/>
    <w:rsid w:val="00C940B7"/>
    <w:rsid w:val="00CA01A1"/>
    <w:rsid w:val="00CA1AB4"/>
    <w:rsid w:val="00CA57D4"/>
    <w:rsid w:val="00CA7B47"/>
    <w:rsid w:val="00CB2053"/>
    <w:rsid w:val="00CB3B4E"/>
    <w:rsid w:val="00CC7EB9"/>
    <w:rsid w:val="00CD0D17"/>
    <w:rsid w:val="00CD23A1"/>
    <w:rsid w:val="00CE6804"/>
    <w:rsid w:val="00CF37F7"/>
    <w:rsid w:val="00D01F6B"/>
    <w:rsid w:val="00D02C60"/>
    <w:rsid w:val="00D13899"/>
    <w:rsid w:val="00D14410"/>
    <w:rsid w:val="00D21664"/>
    <w:rsid w:val="00D218C5"/>
    <w:rsid w:val="00D22E9F"/>
    <w:rsid w:val="00D24204"/>
    <w:rsid w:val="00D254C6"/>
    <w:rsid w:val="00D447FB"/>
    <w:rsid w:val="00D44CC8"/>
    <w:rsid w:val="00D473EB"/>
    <w:rsid w:val="00D53B6A"/>
    <w:rsid w:val="00D61B6D"/>
    <w:rsid w:val="00D7270F"/>
    <w:rsid w:val="00D743AC"/>
    <w:rsid w:val="00D769A0"/>
    <w:rsid w:val="00D8190C"/>
    <w:rsid w:val="00D84906"/>
    <w:rsid w:val="00D96CAE"/>
    <w:rsid w:val="00DB21C5"/>
    <w:rsid w:val="00DC2A55"/>
    <w:rsid w:val="00DC3997"/>
    <w:rsid w:val="00DD0956"/>
    <w:rsid w:val="00DD6525"/>
    <w:rsid w:val="00DE0F70"/>
    <w:rsid w:val="00DE3B4E"/>
    <w:rsid w:val="00DF169E"/>
    <w:rsid w:val="00DF1D22"/>
    <w:rsid w:val="00DF1DFB"/>
    <w:rsid w:val="00E00A6D"/>
    <w:rsid w:val="00E01A50"/>
    <w:rsid w:val="00E06873"/>
    <w:rsid w:val="00E211CC"/>
    <w:rsid w:val="00E32E19"/>
    <w:rsid w:val="00E3308D"/>
    <w:rsid w:val="00E332D3"/>
    <w:rsid w:val="00E47A77"/>
    <w:rsid w:val="00E47C7A"/>
    <w:rsid w:val="00E5119E"/>
    <w:rsid w:val="00E548E1"/>
    <w:rsid w:val="00E56A74"/>
    <w:rsid w:val="00E76039"/>
    <w:rsid w:val="00E83ECB"/>
    <w:rsid w:val="00E84956"/>
    <w:rsid w:val="00E93E70"/>
    <w:rsid w:val="00E95A30"/>
    <w:rsid w:val="00EA2E02"/>
    <w:rsid w:val="00EB04A5"/>
    <w:rsid w:val="00EC3052"/>
    <w:rsid w:val="00ED4122"/>
    <w:rsid w:val="00ED6118"/>
    <w:rsid w:val="00EE38C9"/>
    <w:rsid w:val="00EE756B"/>
    <w:rsid w:val="00EF384C"/>
    <w:rsid w:val="00F00115"/>
    <w:rsid w:val="00F07011"/>
    <w:rsid w:val="00F10165"/>
    <w:rsid w:val="00F10D56"/>
    <w:rsid w:val="00F10FCF"/>
    <w:rsid w:val="00F15CD3"/>
    <w:rsid w:val="00F2686A"/>
    <w:rsid w:val="00F320F5"/>
    <w:rsid w:val="00F35FDA"/>
    <w:rsid w:val="00F41F77"/>
    <w:rsid w:val="00F5260D"/>
    <w:rsid w:val="00F62078"/>
    <w:rsid w:val="00F67081"/>
    <w:rsid w:val="00F67797"/>
    <w:rsid w:val="00F7549D"/>
    <w:rsid w:val="00F7629D"/>
    <w:rsid w:val="00F77403"/>
    <w:rsid w:val="00F87912"/>
    <w:rsid w:val="00F926B9"/>
    <w:rsid w:val="00F92CA6"/>
    <w:rsid w:val="00F937F6"/>
    <w:rsid w:val="00FA149D"/>
    <w:rsid w:val="00FA7640"/>
    <w:rsid w:val="00FB3E0B"/>
    <w:rsid w:val="00FC331A"/>
    <w:rsid w:val="00FC3D54"/>
    <w:rsid w:val="00FD163D"/>
    <w:rsid w:val="00FD1AFB"/>
    <w:rsid w:val="00FE42D3"/>
    <w:rsid w:val="00FE5B3F"/>
    <w:rsid w:val="00FF10AC"/>
    <w:rsid w:val="00FF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975FC"/>
    <w:rPr>
      <w:sz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2975FC"/>
    <w:pPr>
      <w:keepNext/>
      <w:jc w:val="center"/>
      <w:outlineLvl w:val="0"/>
    </w:pPr>
    <w:rPr>
      <w:b/>
      <w:smallCaps/>
      <w:spacing w:val="60"/>
    </w:rPr>
  </w:style>
  <w:style w:type="paragraph" w:styleId="Cmsor2">
    <w:name w:val="heading 2"/>
    <w:aliases w:val="Jsz_Alcím"/>
    <w:basedOn w:val="Norml"/>
    <w:next w:val="Norml"/>
    <w:link w:val="Cmsor2Char"/>
    <w:uiPriority w:val="99"/>
    <w:qFormat/>
    <w:rsid w:val="002975FC"/>
    <w:pPr>
      <w:keepNext/>
      <w:jc w:val="center"/>
      <w:outlineLvl w:val="1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aliases w:val="Jsz_Alcím Char"/>
    <w:link w:val="Cmsor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lfej">
    <w:name w:val="header"/>
    <w:basedOn w:val="Norml"/>
    <w:link w:val="lfejChar"/>
    <w:uiPriority w:val="99"/>
    <w:rsid w:val="002975FC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semiHidden/>
    <w:locked/>
    <w:rPr>
      <w:rFonts w:cs="Times New Roman"/>
      <w:sz w:val="20"/>
      <w:szCs w:val="20"/>
    </w:rPr>
  </w:style>
  <w:style w:type="paragraph" w:styleId="llb">
    <w:name w:val="footer"/>
    <w:basedOn w:val="Norml"/>
    <w:link w:val="llbChar"/>
    <w:uiPriority w:val="99"/>
    <w:rsid w:val="002975FC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locked/>
    <w:rPr>
      <w:rFonts w:cs="Times New Roman"/>
      <w:sz w:val="20"/>
      <w:szCs w:val="20"/>
    </w:rPr>
  </w:style>
  <w:style w:type="paragraph" w:styleId="Szvegtrzs">
    <w:name w:val="Body Text"/>
    <w:basedOn w:val="Norml"/>
    <w:link w:val="SzvegtrzsChar"/>
    <w:uiPriority w:val="99"/>
    <w:rsid w:val="002975FC"/>
    <w:rPr>
      <w:sz w:val="28"/>
    </w:rPr>
  </w:style>
  <w:style w:type="character" w:customStyle="1" w:styleId="SzvegtrzsChar">
    <w:name w:val="Szövegtörzs Char"/>
    <w:link w:val="Szvegtrzs"/>
    <w:uiPriority w:val="99"/>
    <w:semiHidden/>
    <w:locked/>
    <w:rPr>
      <w:rFonts w:cs="Times New Roman"/>
      <w:sz w:val="20"/>
      <w:szCs w:val="20"/>
    </w:rPr>
  </w:style>
  <w:style w:type="paragraph" w:styleId="Szvegtrzs2">
    <w:name w:val="Body Text 2"/>
    <w:basedOn w:val="Norml"/>
    <w:link w:val="Szvegtrzs2Char"/>
    <w:uiPriority w:val="99"/>
    <w:rsid w:val="002975FC"/>
    <w:pPr>
      <w:jc w:val="both"/>
    </w:pPr>
  </w:style>
  <w:style w:type="character" w:customStyle="1" w:styleId="Szvegtrzs2Char">
    <w:name w:val="Szövegtörzs 2 Char"/>
    <w:link w:val="Szvegtrzs2"/>
    <w:uiPriority w:val="99"/>
    <w:semiHidden/>
    <w:locked/>
    <w:rPr>
      <w:rFonts w:cs="Times New Roman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rsid w:val="00525A5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Pr>
      <w:rFonts w:cs="Times New Roman"/>
      <w:sz w:val="2"/>
    </w:rPr>
  </w:style>
  <w:style w:type="character" w:styleId="Hiperhivatkozs">
    <w:name w:val="Hyperlink"/>
    <w:uiPriority w:val="99"/>
    <w:rsid w:val="00B72F9E"/>
    <w:rPr>
      <w:rFonts w:cs="Times New Roman"/>
      <w:color w:val="0000FF"/>
      <w:u w:val="single"/>
    </w:rPr>
  </w:style>
  <w:style w:type="paragraph" w:styleId="NormlWeb">
    <w:name w:val="Normal (Web)"/>
    <w:basedOn w:val="Norml"/>
    <w:uiPriority w:val="99"/>
    <w:rsid w:val="001F0F1C"/>
    <w:pPr>
      <w:ind w:firstLine="180"/>
      <w:jc w:val="both"/>
    </w:pPr>
    <w:rPr>
      <w:szCs w:val="24"/>
    </w:rPr>
  </w:style>
  <w:style w:type="paragraph" w:styleId="Jegyzetszveg">
    <w:name w:val="annotation text"/>
    <w:basedOn w:val="Norml"/>
    <w:link w:val="JegyzetszvegChar"/>
    <w:uiPriority w:val="99"/>
    <w:rsid w:val="001F0F1C"/>
    <w:rPr>
      <w:sz w:val="20"/>
    </w:rPr>
  </w:style>
  <w:style w:type="character" w:customStyle="1" w:styleId="JegyzetszvegChar">
    <w:name w:val="Jegyzetszöveg Char"/>
    <w:link w:val="Jegyzetszveg"/>
    <w:uiPriority w:val="99"/>
    <w:locked/>
    <w:rsid w:val="001F0F1C"/>
    <w:rPr>
      <w:rFonts w:cs="Times New Roman"/>
    </w:rPr>
  </w:style>
  <w:style w:type="paragraph" w:styleId="Listaszerbekezds">
    <w:name w:val="List Paragraph"/>
    <w:basedOn w:val="Norml"/>
    <w:uiPriority w:val="99"/>
    <w:qFormat/>
    <w:rsid w:val="0036118E"/>
    <w:pPr>
      <w:ind w:left="720"/>
      <w:contextualSpacing/>
    </w:pPr>
  </w:style>
  <w:style w:type="paragraph" w:customStyle="1" w:styleId="StlusCmsor2KzprezrtEltte18ptUtna0ptSorkz">
    <w:name w:val="Stílus Címsor 2 + Középre zárt Előtte:  18 pt Utána:  0 pt Sorköz..."/>
    <w:basedOn w:val="Cmsor2"/>
    <w:uiPriority w:val="99"/>
    <w:rsid w:val="00BB7062"/>
    <w:pPr>
      <w:tabs>
        <w:tab w:val="num" w:pos="360"/>
      </w:tabs>
      <w:suppressAutoHyphens/>
      <w:spacing w:before="360" w:line="360" w:lineRule="auto"/>
      <w:ind w:left="360" w:hanging="360"/>
    </w:pPr>
    <w:rPr>
      <w:b w:val="0"/>
      <w:bCs/>
      <w:i/>
      <w:iCs/>
      <w:lang w:eastAsia="ar-SA"/>
    </w:rPr>
  </w:style>
  <w:style w:type="character" w:styleId="Jegyzethivatkozs">
    <w:name w:val="annotation reference"/>
    <w:uiPriority w:val="99"/>
    <w:rsid w:val="00172A0C"/>
    <w:rPr>
      <w:rFonts w:cs="Times New Roman"/>
      <w:sz w:val="16"/>
      <w:szCs w:val="16"/>
    </w:rPr>
  </w:style>
  <w:style w:type="paragraph" w:customStyle="1" w:styleId="Default">
    <w:name w:val="Default"/>
    <w:uiPriority w:val="99"/>
    <w:rsid w:val="00DE0F7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Kiemels2">
    <w:name w:val="Strong"/>
    <w:uiPriority w:val="99"/>
    <w:qFormat/>
    <w:rsid w:val="00084382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89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9778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778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77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78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9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978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780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9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977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77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77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9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9777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778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781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781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9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9779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78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9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977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781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97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977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77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9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977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778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778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97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977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778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78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9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977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78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78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78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78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kttitk@vm.gov.h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1832</Words>
  <Characters>12647</Characters>
  <Application>Microsoft Office Word</Application>
  <DocSecurity>0</DocSecurity>
  <Lines>105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javaslat</vt:lpstr>
    </vt:vector>
  </TitlesOfParts>
  <Company>KSZF</Company>
  <LinksUpToDate>false</LinksUpToDate>
  <CharactersWithSpaces>14451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javaslat</dc:title>
  <dc:creator>OKT</dc:creator>
  <cp:lastModifiedBy>LakatosL</cp:lastModifiedBy>
  <cp:revision>6</cp:revision>
  <cp:lastPrinted>2014-01-09T15:43:00Z</cp:lastPrinted>
  <dcterms:created xsi:type="dcterms:W3CDTF">2013-11-11T11:26:00Z</dcterms:created>
  <dcterms:modified xsi:type="dcterms:W3CDTF">2014-01-09T15:43:00Z</dcterms:modified>
</cp:coreProperties>
</file>