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3FA" w:rsidRPr="000473C3" w:rsidRDefault="000473C3" w:rsidP="000473C3">
      <w:pPr>
        <w:pStyle w:val="NormlWeb"/>
        <w:spacing w:before="240" w:after="240"/>
        <w:ind w:firstLine="0"/>
        <w:jc w:val="center"/>
        <w:rPr>
          <w:b/>
          <w:sz w:val="28"/>
          <w:szCs w:val="28"/>
        </w:rPr>
      </w:pPr>
      <w:bookmarkStart w:id="0" w:name="_GoBack"/>
      <w:r>
        <w:rPr>
          <w:b/>
          <w:bCs/>
          <w:sz w:val="28"/>
          <w:szCs w:val="28"/>
        </w:rPr>
        <w:t>Az Országos Környezetvédelmi Tanács v</w:t>
      </w:r>
      <w:r w:rsidR="008103FA" w:rsidRPr="000473C3">
        <w:rPr>
          <w:b/>
          <w:bCs/>
          <w:sz w:val="28"/>
          <w:szCs w:val="28"/>
        </w:rPr>
        <w:t>élemény</w:t>
      </w:r>
      <w:r>
        <w:rPr>
          <w:b/>
          <w:bCs/>
          <w:sz w:val="28"/>
          <w:szCs w:val="28"/>
        </w:rPr>
        <w:t>e</w:t>
      </w:r>
      <w:r w:rsidR="008103FA" w:rsidRPr="000473C3">
        <w:rPr>
          <w:b/>
          <w:bCs/>
          <w:sz w:val="28"/>
          <w:szCs w:val="28"/>
        </w:rPr>
        <w:t xml:space="preserve"> a Hulladékgazdálkodással összefüggő végrehajtási rendelet tervezetekről</w:t>
      </w:r>
      <w:bookmarkEnd w:id="0"/>
    </w:p>
    <w:p w:rsidR="008103FA" w:rsidRDefault="008103FA" w:rsidP="008103FA">
      <w:pPr>
        <w:pStyle w:val="Jegyzetszveg"/>
        <w:jc w:val="both"/>
        <w:rPr>
          <w:sz w:val="24"/>
          <w:szCs w:val="24"/>
        </w:rPr>
      </w:pPr>
    </w:p>
    <w:p w:rsidR="008103FA" w:rsidRDefault="008103FA" w:rsidP="008103FA">
      <w:pPr>
        <w:jc w:val="both"/>
      </w:pPr>
    </w:p>
    <w:p w:rsidR="008103FA" w:rsidRPr="006275D0" w:rsidRDefault="008103FA" w:rsidP="008103FA">
      <w:pPr>
        <w:autoSpaceDE w:val="0"/>
        <w:autoSpaceDN w:val="0"/>
        <w:adjustRightInd w:val="0"/>
        <w:jc w:val="center"/>
        <w:rPr>
          <w:b/>
          <w:bCs/>
        </w:rPr>
      </w:pPr>
      <w:r>
        <w:rPr>
          <w:b/>
          <w:bCs/>
        </w:rPr>
        <w:t>A</w:t>
      </w:r>
      <w:r w:rsidRPr="006275D0">
        <w:rPr>
          <w:b/>
          <w:bCs/>
        </w:rPr>
        <w:t xml:space="preserve"> hulladékgazdálkodási bírság mértékéről, valamint kiszabásának és megállapításának módjáról</w:t>
      </w:r>
      <w:r>
        <w:rPr>
          <w:b/>
          <w:bCs/>
        </w:rPr>
        <w:t xml:space="preserve"> szóló Kormányrendelet tervezet</w:t>
      </w:r>
    </w:p>
    <w:p w:rsidR="008103FA" w:rsidRDefault="008103FA" w:rsidP="008103FA">
      <w:pPr>
        <w:jc w:val="both"/>
      </w:pPr>
    </w:p>
    <w:p w:rsidR="008103FA" w:rsidRPr="002266B6" w:rsidRDefault="008103FA" w:rsidP="008103FA">
      <w:pPr>
        <w:jc w:val="both"/>
        <w:rPr>
          <w:b/>
        </w:rPr>
      </w:pPr>
      <w:r>
        <w:rPr>
          <w:b/>
        </w:rPr>
        <w:t>Általánosan</w:t>
      </w:r>
    </w:p>
    <w:p w:rsidR="008103FA" w:rsidRDefault="008103FA" w:rsidP="008103FA">
      <w:pPr>
        <w:jc w:val="both"/>
      </w:pPr>
    </w:p>
    <w:p w:rsidR="008103FA" w:rsidRDefault="008103FA" w:rsidP="008103FA">
      <w:pPr>
        <w:jc w:val="both"/>
      </w:pPr>
      <w:r>
        <w:t>Dicséretére legyen mondva a jogalkotónak, hogy tételesen megpróbálja szétválasztani az adminisztrációs jellegű tényállásokat (ezt mérlegeléssel megállapított hulladékgazdálkodási bírságnak nevezi, és tól-ig tételeket határoz meg hozzá) a környezet veszélyeztetésével és a tényleges károkozással összefüggő bírságoktól (ezt számított összegű hulladékgazdálkodási bírságnak nevezi, és számítási formulákat alkalmaz hozzá).</w:t>
      </w:r>
    </w:p>
    <w:p w:rsidR="008103FA" w:rsidRDefault="008103FA" w:rsidP="008103FA">
      <w:pPr>
        <w:jc w:val="both"/>
      </w:pPr>
    </w:p>
    <w:p w:rsidR="008103FA" w:rsidRDefault="008103FA" w:rsidP="008103FA">
      <w:pPr>
        <w:jc w:val="both"/>
      </w:pPr>
      <w:r>
        <w:t>Az utóbbival összefüggésben a tervezet sajnos nem vállalja föl az eddig hatályos bírságrendelet által használt számítási modell fölülvizsgálatát, csupán mechanikusan átveszi annak szorzóit és a kiszámítás menetét. Ebből következően a számított bírságtételek továbbra is torzak maradnak, sem egymáshoz képest, sem az okozott környezeti kárhoz mérten nem arányosak. A veszélyes hulladékokat többszörösen szankcionálja, mivel mind az „S” tényezőben, mind a „V” tényezőben a legmagasabb értékeket rendeli hozzá. Ennek eredményeként a veszélyes hulladék illegális nemzetközi szállítása vagy tranzitja esetén akár milliárdos büntetés is kiszabható, míg pl. 10 M Ft szerzett előny esetén pár ezer Ft bírságot kell kiszabni, ha a cselekményt építési-bontási hulladékkal követték el.</w:t>
      </w:r>
    </w:p>
    <w:p w:rsidR="008103FA" w:rsidRDefault="008103FA" w:rsidP="008103FA">
      <w:pPr>
        <w:jc w:val="both"/>
      </w:pPr>
    </w:p>
    <w:p w:rsidR="008103FA" w:rsidRPr="00E64E47" w:rsidRDefault="008103FA" w:rsidP="008103FA">
      <w:pPr>
        <w:jc w:val="both"/>
        <w:rPr>
          <w:b/>
        </w:rPr>
      </w:pPr>
      <w:r>
        <w:rPr>
          <w:b/>
        </w:rPr>
        <w:t>Részletesen</w:t>
      </w:r>
    </w:p>
    <w:p w:rsidR="008103FA" w:rsidRDefault="008103FA" w:rsidP="008103FA">
      <w:pPr>
        <w:jc w:val="both"/>
      </w:pPr>
    </w:p>
    <w:p w:rsidR="008103FA" w:rsidRDefault="008103FA" w:rsidP="008103FA">
      <w:pPr>
        <w:jc w:val="both"/>
      </w:pPr>
      <w:r>
        <w:t>A 4. §</w:t>
      </w:r>
      <w:proofErr w:type="spellStart"/>
      <w:r>
        <w:t>-ban</w:t>
      </w:r>
      <w:proofErr w:type="spellEnd"/>
      <w:r>
        <w:t xml:space="preserve"> a jogalkotó mérlegeléssel megállapított hulladékgazdálkodási bírság kiszabását rendeli el egyes termékdíjas termékek hulladékaival kapcsolatban a gyártó felé, ha az nem teljesíti a gyűjtési, illetve hasznosítási kötelezettségét. Ezzel </w:t>
      </w:r>
      <w:proofErr w:type="gramStart"/>
      <w:r>
        <w:t>szemben</w:t>
      </w:r>
      <w:proofErr w:type="gramEnd"/>
      <w:r>
        <w:t xml:space="preserve"> ha a gyártó az egyéni kezelésére vonatkozó kötelezettségét nem teljesíti, a bírságot a NAV is kiveti (</w:t>
      </w:r>
      <w:r w:rsidRPr="001C3F85">
        <w:t>2011. évi LXXXV. törvény</w:t>
      </w:r>
      <w:r>
        <w:t xml:space="preserve"> </w:t>
      </w:r>
      <w:r w:rsidRPr="001C3F85">
        <w:t>a környezetvédelmi termékdíjról</w:t>
      </w:r>
      <w:r>
        <w:t xml:space="preserve">, 31. § 1 (c)). Ha a gyártó az OHÜ rendszerében teljesít és befizeti a termékdíjat, nincs </w:t>
      </w:r>
      <w:proofErr w:type="gramStart"/>
      <w:r>
        <w:t>hulladék gyűjtési</w:t>
      </w:r>
      <w:proofErr w:type="gramEnd"/>
      <w:r>
        <w:t xml:space="preserve"> és hasznosítási kötelezettsége. Tehát a Termékdíj Törvény ezeket a bírságokat kezeli, ezért ebben a rendeletben nincs helye további bírság megállapításának.</w:t>
      </w:r>
    </w:p>
    <w:p w:rsidR="008103FA" w:rsidRDefault="008103FA" w:rsidP="008103FA">
      <w:pPr>
        <w:jc w:val="both"/>
      </w:pPr>
    </w:p>
    <w:p w:rsidR="008103FA" w:rsidRDefault="008103FA" w:rsidP="008103FA">
      <w:pPr>
        <w:jc w:val="both"/>
      </w:pPr>
      <w:r>
        <w:t>A 4. § (2)</w:t>
      </w:r>
      <w:proofErr w:type="spellStart"/>
      <w:r>
        <w:t>-ben</w:t>
      </w:r>
      <w:proofErr w:type="spellEnd"/>
      <w:r>
        <w:t xml:space="preserve"> hiányzik a Termékdíj Törvény által nem szabályozott hordozható elemek és akkumulátorok hasznosítási kötelezettségének elmaradására vonatkozó szankció (a Termékdíj Törvény hatálya alá ugyanis csak a járművek indításához használt akkumulátorokból származó hulladékok tartoznak.)</w:t>
      </w:r>
    </w:p>
    <w:p w:rsidR="008103FA" w:rsidRDefault="008103FA" w:rsidP="008103FA">
      <w:pPr>
        <w:jc w:val="both"/>
      </w:pPr>
    </w:p>
    <w:p w:rsidR="008103FA" w:rsidRDefault="008103FA" w:rsidP="008103FA">
      <w:pPr>
        <w:jc w:val="both"/>
      </w:pPr>
      <w:r>
        <w:t>A 4. § (3)</w:t>
      </w:r>
      <w:proofErr w:type="spellStart"/>
      <w:r>
        <w:t>-ban</w:t>
      </w:r>
      <w:proofErr w:type="spellEnd"/>
      <w:r>
        <w:t xml:space="preserve"> nem következetes a szabályozás, mivel az elektromos és elektronikai, valamint az elem és akkumulátor termékekhez hasonlóan a csomagolásra is van veszélyes anyag </w:t>
      </w:r>
      <w:proofErr w:type="gramStart"/>
      <w:r>
        <w:t>tartalom korlátozás</w:t>
      </w:r>
      <w:proofErr w:type="gramEnd"/>
      <w:r>
        <w:t>, tehát ennek be nem tartását is szankcionálni kellene a többi termékhez hasonlóan.</w:t>
      </w:r>
    </w:p>
    <w:p w:rsidR="008103FA" w:rsidRDefault="008103FA" w:rsidP="008103FA">
      <w:pPr>
        <w:jc w:val="both"/>
      </w:pPr>
    </w:p>
    <w:p w:rsidR="008103FA" w:rsidRDefault="008103FA" w:rsidP="008103FA">
      <w:pPr>
        <w:jc w:val="both"/>
      </w:pPr>
      <w:r>
        <w:t xml:space="preserve">8. § a): nem tartjuk elfogadhatónak, hogy a hulladék hibás besorolása a számított összegű hulladékgazdálkodási bírság kategóriába essen, ugyanis </w:t>
      </w:r>
      <w:r w:rsidRPr="007D4368">
        <w:t>a besorolás, és a hulladék jegyzék használata nem mindig egyértelmű.</w:t>
      </w:r>
      <w:r>
        <w:t xml:space="preserve"> Ezért a felügyelőségnek kötelessége lenne a hozzá forduló ügyfelet segíteni a helyes besorolás elvégzésében, a bírság kiszabása csak az után elfogadható, ha ennek ellenére sem tesz eleget a kötelezett a helyes besorolási kötelességének. A mennyiséghez kötött bírságtétel a besorolás tekintetében elfogadhatatlan, mivel azt eredményezi, hogy pl. egy veszélyes hulladék hibás besorolása (akár másik veszélyes hulladék kategóriába is) pl. 10.000 t hulladék esetén már 700 M Ft bírságot eredményez. Szerencsés lenne annak megkülönböztetése, hogy pl. veszélyes hulladékot sorolnak szándékosan nem veszélyes hulladék kategóriába, és ennek megfelelően végzik a hulladék kezelését. Ebben az esetben már fönnáll a környezet veszélyeztetése, és indokolt lehet a magasabb bírság tétel is.</w:t>
      </w:r>
    </w:p>
    <w:p w:rsidR="008103FA" w:rsidRDefault="008103FA" w:rsidP="008103FA">
      <w:pPr>
        <w:jc w:val="both"/>
      </w:pPr>
    </w:p>
    <w:p w:rsidR="008103FA" w:rsidRDefault="008103FA" w:rsidP="008103FA">
      <w:pPr>
        <w:jc w:val="both"/>
      </w:pPr>
      <w:r>
        <w:t xml:space="preserve">A Mellékletben többször történik utalás arra (1.5 a) pont), hogy a </w:t>
      </w:r>
      <w:r w:rsidRPr="00130B4B">
        <w:t>mérlegeléssel megállapított hulladékgazdálkodási bírság</w:t>
      </w:r>
      <w:r>
        <w:t xml:space="preserve"> kiszabásánál figyelembe kell venni a visszafordíthatatlan környezetkárosítást, vagy a környezeti elemekre, illetve az emberi egészségre gyakorolt szennyező vagy károsító hatást. A mérlegeléssel megállapított tényállások nem tartalmaznak ezekbe a kategóriákba, ezért ezek a rendelkezések fölöslegesek.</w:t>
      </w:r>
    </w:p>
    <w:p w:rsidR="008103FA" w:rsidRDefault="008103FA" w:rsidP="008103FA">
      <w:pPr>
        <w:jc w:val="both"/>
      </w:pPr>
    </w:p>
    <w:p w:rsidR="008103FA" w:rsidRDefault="008103FA" w:rsidP="008103FA">
      <w:pPr>
        <w:autoSpaceDE w:val="0"/>
        <w:autoSpaceDN w:val="0"/>
        <w:adjustRightInd w:val="0"/>
        <w:jc w:val="center"/>
      </w:pPr>
      <w:r>
        <w:rPr>
          <w:b/>
          <w:bCs/>
        </w:rPr>
        <w:t>A</w:t>
      </w:r>
      <w:r w:rsidRPr="00CA750C">
        <w:rPr>
          <w:b/>
          <w:bCs/>
        </w:rPr>
        <w:t>z elektromos és elektronik</w:t>
      </w:r>
      <w:r>
        <w:rPr>
          <w:b/>
          <w:bCs/>
        </w:rPr>
        <w:t>us</w:t>
      </w:r>
      <w:r w:rsidRPr="00CA750C">
        <w:rPr>
          <w:b/>
          <w:bCs/>
        </w:rPr>
        <w:t xml:space="preserve"> berendezések</w:t>
      </w:r>
      <w:r>
        <w:rPr>
          <w:b/>
          <w:bCs/>
        </w:rPr>
        <w:t>ből származó</w:t>
      </w:r>
      <w:r w:rsidRPr="00CA750C">
        <w:rPr>
          <w:b/>
          <w:bCs/>
        </w:rPr>
        <w:t xml:space="preserve"> hulladék </w:t>
      </w:r>
      <w:r>
        <w:rPr>
          <w:b/>
          <w:bCs/>
        </w:rPr>
        <w:t>át</w:t>
      </w:r>
      <w:r w:rsidRPr="00CA750C">
        <w:rPr>
          <w:b/>
          <w:bCs/>
        </w:rPr>
        <w:t>vételéről</w:t>
      </w:r>
      <w:r>
        <w:rPr>
          <w:b/>
          <w:bCs/>
        </w:rPr>
        <w:t>, gyűjtéséről és kezeléséről szóló Kormányrendelet tervezet</w:t>
      </w:r>
    </w:p>
    <w:p w:rsidR="008103FA" w:rsidRDefault="008103FA" w:rsidP="008103FA">
      <w:pPr>
        <w:jc w:val="both"/>
      </w:pPr>
    </w:p>
    <w:p w:rsidR="008103FA" w:rsidRPr="001B3851" w:rsidRDefault="008103FA" w:rsidP="008103FA">
      <w:pPr>
        <w:jc w:val="both"/>
        <w:rPr>
          <w:b/>
        </w:rPr>
      </w:pPr>
      <w:r>
        <w:rPr>
          <w:b/>
        </w:rPr>
        <w:t>Általánosan</w:t>
      </w:r>
    </w:p>
    <w:p w:rsidR="008103FA" w:rsidRDefault="008103FA" w:rsidP="008103FA">
      <w:pPr>
        <w:jc w:val="both"/>
      </w:pPr>
    </w:p>
    <w:p w:rsidR="008103FA" w:rsidRDefault="008103FA" w:rsidP="008103FA">
      <w:pPr>
        <w:jc w:val="both"/>
      </w:pPr>
      <w:r>
        <w:t>A rendelet tervezet több ponton érintkezik a Termékdíj Törvényben (</w:t>
      </w:r>
      <w:proofErr w:type="spellStart"/>
      <w:r>
        <w:t>Kvtdt</w:t>
      </w:r>
      <w:proofErr w:type="spellEnd"/>
      <w:r>
        <w:t>) erre a hulladék típusra vonatkozó szabályokkal. Ennek következtében a kötelezettek (gyártók) három csoportra oszthatók:</w:t>
      </w:r>
    </w:p>
    <w:p w:rsidR="008103FA" w:rsidRDefault="008103FA" w:rsidP="008103FA">
      <w:pPr>
        <w:jc w:val="both"/>
      </w:pPr>
    </w:p>
    <w:p w:rsidR="008103FA" w:rsidRDefault="008103FA" w:rsidP="008103FA">
      <w:pPr>
        <w:ind w:left="567" w:hanging="567"/>
        <w:jc w:val="both"/>
      </w:pPr>
      <w:r>
        <w:t>1</w:t>
      </w:r>
      <w:r>
        <w:tab/>
        <w:t>A Termékdíj Törvény hatálya alá eső termékek esetén egyéni hulladékkezelést választók</w:t>
      </w:r>
    </w:p>
    <w:p w:rsidR="008103FA" w:rsidRDefault="008103FA" w:rsidP="008103FA">
      <w:pPr>
        <w:ind w:left="567" w:hanging="567"/>
        <w:jc w:val="both"/>
      </w:pPr>
      <w:r>
        <w:t>2</w:t>
      </w:r>
      <w:r>
        <w:tab/>
        <w:t>A Termékdíj Törvény hatálya alá eső termékek esetén az OHÜ rendszerében történő hulladékkezelést választók</w:t>
      </w:r>
    </w:p>
    <w:p w:rsidR="008103FA" w:rsidRDefault="008103FA" w:rsidP="008103FA">
      <w:pPr>
        <w:ind w:left="567" w:hanging="567"/>
        <w:jc w:val="both"/>
      </w:pPr>
      <w:r>
        <w:t>3</w:t>
      </w:r>
      <w:r>
        <w:tab/>
        <w:t>Azon termékek gyártói, akik nem esnek a Termékdíj Törvény hatálya alá – ezek létrehozhatnak kvázi koordináló szervezeteket</w:t>
      </w:r>
    </w:p>
    <w:p w:rsidR="008103FA" w:rsidRDefault="008103FA" w:rsidP="008103FA">
      <w:pPr>
        <w:jc w:val="both"/>
      </w:pPr>
    </w:p>
    <w:p w:rsidR="008103FA" w:rsidRDefault="008103FA" w:rsidP="008103FA">
      <w:pPr>
        <w:jc w:val="both"/>
      </w:pPr>
      <w:r>
        <w:lastRenderedPageBreak/>
        <w:t xml:space="preserve">Sajnálatosan a tervezetben rendre keverednek az ezekre a csoportokra vonatkozó szabályok. Az 1. és 2. csoport adminisztrációs kötelezettségeit, illetve ellenőrzését a </w:t>
      </w:r>
      <w:proofErr w:type="spellStart"/>
      <w:r>
        <w:t>Kvtdt</w:t>
      </w:r>
      <w:proofErr w:type="spellEnd"/>
      <w:r>
        <w:t xml:space="preserve"> a </w:t>
      </w:r>
      <w:proofErr w:type="spellStart"/>
      <w:r>
        <w:t>NAV-ra</w:t>
      </w:r>
      <w:proofErr w:type="spellEnd"/>
      <w:r>
        <w:t xml:space="preserve"> és az </w:t>
      </w:r>
      <w:proofErr w:type="spellStart"/>
      <w:r>
        <w:t>OHÜ-re</w:t>
      </w:r>
      <w:proofErr w:type="spellEnd"/>
      <w:r>
        <w:t xml:space="preserve"> telepíti, ezért ezeknél a Főfelügyelőség nem járhat el hatóságként sem az ellenőrzésben, sem az adatszolgáltatásban. Ellenkező esetben fölösleges </w:t>
      </w:r>
      <w:proofErr w:type="gramStart"/>
      <w:r>
        <w:t>adminisztráció növekedés</w:t>
      </w:r>
      <w:proofErr w:type="gramEnd"/>
      <w:r>
        <w:t xml:space="preserve">, adatszolgáltatási </w:t>
      </w:r>
      <w:proofErr w:type="spellStart"/>
      <w:r>
        <w:t>duplikáció</w:t>
      </w:r>
      <w:proofErr w:type="spellEnd"/>
      <w:r>
        <w:t xml:space="preserve"> lép föl, amely a Kormány törekvéseivel ellentétes. </w:t>
      </w:r>
    </w:p>
    <w:p w:rsidR="008103FA" w:rsidRDefault="008103FA" w:rsidP="008103FA">
      <w:pPr>
        <w:jc w:val="both"/>
      </w:pPr>
    </w:p>
    <w:p w:rsidR="008103FA" w:rsidRDefault="008103FA" w:rsidP="008103FA">
      <w:pPr>
        <w:jc w:val="both"/>
      </w:pPr>
      <w:r>
        <w:t xml:space="preserve">Másik rendszer problémának látjuk, hogy a </w:t>
      </w:r>
      <w:proofErr w:type="spellStart"/>
      <w:r>
        <w:t>Kvtdt</w:t>
      </w:r>
      <w:proofErr w:type="spellEnd"/>
      <w:r>
        <w:t xml:space="preserve"> hatálya alá tartozó gyártók nem hozhatnak létre koordináló szervezetet az együttes teljesítés érdekében, ami ellenkezik </w:t>
      </w:r>
      <w:r w:rsidRPr="00BF42F4">
        <w:t>az elektromos és elektronik</w:t>
      </w:r>
      <w:r>
        <w:t>ai</w:t>
      </w:r>
      <w:r w:rsidRPr="00BF42F4">
        <w:t xml:space="preserve"> berendezések hulladékairól</w:t>
      </w:r>
      <w:r>
        <w:t xml:space="preserve"> szóló </w:t>
      </w:r>
      <w:r w:rsidRPr="0002622D">
        <w:t>2002/96/EK</w:t>
      </w:r>
      <w:r>
        <w:t xml:space="preserve"> irányelv 7 cikkével. Javasoljuk a jogalkotónak az EU joganyaggal történő harmonizáció megteremtését, mivel tudomásunk szerint a Bizottság éppen ebben az ügyben már kötelezettségszegési eljárást kezdeményezett.</w:t>
      </w:r>
    </w:p>
    <w:p w:rsidR="008103FA" w:rsidRDefault="008103FA" w:rsidP="008103FA">
      <w:pPr>
        <w:jc w:val="both"/>
      </w:pPr>
    </w:p>
    <w:p w:rsidR="008103FA" w:rsidRDefault="008103FA" w:rsidP="008103FA">
      <w:pPr>
        <w:jc w:val="both"/>
      </w:pPr>
      <w:r>
        <w:t xml:space="preserve">A tervezet mellékletében meghatározott gyűjtési és hasznosítási szintek lényegében megegyeznek a 2010 évre meghatározottakkal. Ez véleményünk szerint nem megfelelő (2. számú mellékletben meghatározott átvételi és hasznosítási arányok mértéke). A hatályos </w:t>
      </w:r>
      <w:proofErr w:type="spellStart"/>
      <w:r>
        <w:t>OGyHT</w:t>
      </w:r>
      <w:proofErr w:type="spellEnd"/>
      <w:r>
        <w:t xml:space="preserve"> már 2013. évre mintegy 45 e tonna visszagyűjtést rendel el, amely kibocsátás arányosan jó közelítéssel 51 % visszagyűjtést jelent. Ehhez képest a 2. számú melléklet előírásai lényegesen alacsonyabb. Úgy véljük nem helyes, ha a gyártói kötelezettség lényegesen alacsonyabb a tényleges teljesítési kötelezettségnél így az </w:t>
      </w:r>
      <w:proofErr w:type="spellStart"/>
      <w:r>
        <w:t>OGyHT</w:t>
      </w:r>
      <w:proofErr w:type="spellEnd"/>
      <w:r>
        <w:t xml:space="preserve"> és jelen kormányrendelet által támasztott kötelezettségek összehangolását javasoljuk.</w:t>
      </w:r>
    </w:p>
    <w:p w:rsidR="008103FA" w:rsidRDefault="008103FA" w:rsidP="008103FA">
      <w:pPr>
        <w:jc w:val="both"/>
      </w:pPr>
    </w:p>
    <w:p w:rsidR="008103FA" w:rsidRDefault="008103FA" w:rsidP="008103FA">
      <w:pPr>
        <w:jc w:val="both"/>
      </w:pPr>
      <w:r>
        <w:t>Szükséges lenne, hogy a jogalkotó a kiszámíthatóság érdekében – és a készülő új EU irányelvben várhatóan megnövekedő begyűjtési és hasznosítási arányokra tekintettel – több évre előre meghatározza a begyűjtési és hasznosítási irányszámok emelkedő szintjét.</w:t>
      </w:r>
    </w:p>
    <w:p w:rsidR="008103FA" w:rsidRDefault="008103FA" w:rsidP="008103FA">
      <w:pPr>
        <w:jc w:val="both"/>
      </w:pPr>
    </w:p>
    <w:p w:rsidR="008103FA" w:rsidRPr="00DE4B96" w:rsidRDefault="008103FA" w:rsidP="008103FA">
      <w:pPr>
        <w:jc w:val="both"/>
        <w:rPr>
          <w:b/>
        </w:rPr>
      </w:pPr>
      <w:r>
        <w:rPr>
          <w:b/>
        </w:rPr>
        <w:t>Részletesen</w:t>
      </w:r>
    </w:p>
    <w:p w:rsidR="008103FA" w:rsidRDefault="008103FA" w:rsidP="008103FA">
      <w:pPr>
        <w:jc w:val="both"/>
      </w:pPr>
    </w:p>
    <w:p w:rsidR="008103FA" w:rsidRDefault="008103FA" w:rsidP="008103FA">
      <w:pPr>
        <w:jc w:val="both"/>
      </w:pPr>
      <w:r>
        <w:t>A 3. § (5) bekezdése nem áll összhangban a Hulladék Törvény (</w:t>
      </w:r>
      <w:proofErr w:type="spellStart"/>
      <w:r>
        <w:t>Ht</w:t>
      </w:r>
      <w:proofErr w:type="spellEnd"/>
      <w:r>
        <w:t>) rendelkezéseivel, miszerint az előkészítő műveletek hulladékkezelésnek minősülnek, és kizárólag engedéllyel végezhetők.</w:t>
      </w:r>
    </w:p>
    <w:p w:rsidR="008103FA" w:rsidRDefault="008103FA" w:rsidP="008103FA">
      <w:pPr>
        <w:jc w:val="both"/>
      </w:pPr>
    </w:p>
    <w:p w:rsidR="008103FA" w:rsidRDefault="008103FA" w:rsidP="008103FA">
      <w:pPr>
        <w:jc w:val="both"/>
      </w:pPr>
      <w:r>
        <w:t xml:space="preserve">A 3. § (6) ellenkezik a hulladékszállításról szóló 1013/2006/EK rendelettel, miszerint veszélyes hulladék kizárólag a veszélyes hulladékokra vonatkozó feltételekkel szállítható. Ezért véleményünk szerint nem engedhető meg az </w:t>
      </w:r>
      <w:r w:rsidRPr="00CA750C">
        <w:t xml:space="preserve">elektromos </w:t>
      </w:r>
      <w:r w:rsidRPr="003A1772">
        <w:rPr>
          <w:iCs/>
        </w:rPr>
        <w:t>és elektronikus</w:t>
      </w:r>
      <w:r w:rsidRPr="00CA750C">
        <w:t xml:space="preserve"> berendezés</w:t>
      </w:r>
      <w:r>
        <w:t>ek nem veszélyes hulladékként történő szállítása.</w:t>
      </w:r>
    </w:p>
    <w:p w:rsidR="008103FA" w:rsidRDefault="008103FA" w:rsidP="008103FA">
      <w:pPr>
        <w:jc w:val="both"/>
      </w:pPr>
    </w:p>
    <w:p w:rsidR="008103FA" w:rsidRDefault="008103FA" w:rsidP="008103FA">
      <w:pPr>
        <w:jc w:val="both"/>
      </w:pPr>
      <w:r>
        <w:t xml:space="preserve">11. § (8): Az a tény, hogy kizárólag a </w:t>
      </w:r>
      <w:proofErr w:type="spellStart"/>
      <w:r>
        <w:t>Kvtdt</w:t>
      </w:r>
      <w:proofErr w:type="spellEnd"/>
      <w:r>
        <w:t xml:space="preserve"> hatálya alá tartozó kötelezettek tekintetében csak az egyéni hulladékkezelést választóknak kell biztosítékot képezni, diszkriminatív az egyéni teljesítők kárára, tovább gyengítve a gyártók környezetvédelem iránti felelősségvállalását.</w:t>
      </w:r>
    </w:p>
    <w:p w:rsidR="008103FA" w:rsidRDefault="008103FA" w:rsidP="008103FA">
      <w:pPr>
        <w:jc w:val="both"/>
      </w:pPr>
    </w:p>
    <w:p w:rsidR="008103FA" w:rsidRDefault="008103FA" w:rsidP="008103FA">
      <w:pPr>
        <w:jc w:val="both"/>
      </w:pPr>
      <w:r>
        <w:t xml:space="preserve">A tervezet több ponton ellent mond </w:t>
      </w:r>
      <w:r w:rsidRPr="00FC58C9">
        <w:t xml:space="preserve">a </w:t>
      </w:r>
      <w:r w:rsidRPr="009621C7">
        <w:rPr>
          <w:bCs/>
        </w:rPr>
        <w:t>hulladékgazdálkodási bírság mértékéről, valamint kiszabásának és megállapításának módjáról</w:t>
      </w:r>
      <w:r>
        <w:rPr>
          <w:bCs/>
        </w:rPr>
        <w:t xml:space="preserve"> szóló kormányrendelet tervezetben foglaltaknak </w:t>
      </w:r>
      <w:r>
        <w:rPr>
          <w:bCs/>
        </w:rPr>
        <w:lastRenderedPageBreak/>
        <w:t>(15. § (2b) és 20. § (2)), amikor a bírság kiszabását feltételesen írja elő, miközben a bírság rendelet tervezet ezeket az eseteket tételesen rendeli el bírságolni.</w:t>
      </w:r>
    </w:p>
    <w:p w:rsidR="008103FA" w:rsidRDefault="008103FA" w:rsidP="008103FA">
      <w:pPr>
        <w:jc w:val="both"/>
      </w:pPr>
    </w:p>
    <w:p w:rsidR="008103FA" w:rsidRDefault="008103FA" w:rsidP="008103FA">
      <w:pPr>
        <w:jc w:val="center"/>
      </w:pPr>
      <w:r>
        <w:rPr>
          <w:b/>
          <w:bCs/>
          <w:color w:val="222222"/>
        </w:rPr>
        <w:t>A</w:t>
      </w:r>
      <w:r w:rsidRPr="00DE3D82">
        <w:rPr>
          <w:b/>
          <w:bCs/>
          <w:color w:val="222222"/>
        </w:rPr>
        <w:t>z elem</w:t>
      </w:r>
      <w:r>
        <w:rPr>
          <w:b/>
          <w:bCs/>
          <w:color w:val="222222"/>
        </w:rPr>
        <w:t>-</w:t>
      </w:r>
      <w:r w:rsidRPr="00DE3D82">
        <w:rPr>
          <w:b/>
          <w:bCs/>
          <w:color w:val="222222"/>
        </w:rPr>
        <w:t xml:space="preserve"> és akkumulátorhulladék </w:t>
      </w:r>
      <w:r>
        <w:rPr>
          <w:b/>
          <w:bCs/>
          <w:color w:val="222222"/>
        </w:rPr>
        <w:t>át</w:t>
      </w:r>
      <w:r w:rsidRPr="00DE3D82">
        <w:rPr>
          <w:b/>
          <w:bCs/>
          <w:color w:val="222222"/>
        </w:rPr>
        <w:t>vételéről</w:t>
      </w:r>
      <w:r>
        <w:rPr>
          <w:b/>
          <w:bCs/>
          <w:color w:val="222222"/>
        </w:rPr>
        <w:t xml:space="preserve">, gyűjtéséről és kezeléséről szóló </w:t>
      </w:r>
      <w:r>
        <w:rPr>
          <w:b/>
          <w:bCs/>
        </w:rPr>
        <w:t>Kormányrendelet tervezet</w:t>
      </w:r>
    </w:p>
    <w:p w:rsidR="008103FA" w:rsidRDefault="008103FA" w:rsidP="008103FA">
      <w:pPr>
        <w:jc w:val="both"/>
      </w:pPr>
    </w:p>
    <w:p w:rsidR="008103FA" w:rsidRPr="0052283A" w:rsidRDefault="008103FA" w:rsidP="008103FA">
      <w:pPr>
        <w:jc w:val="both"/>
        <w:rPr>
          <w:b/>
        </w:rPr>
      </w:pPr>
      <w:r>
        <w:rPr>
          <w:b/>
        </w:rPr>
        <w:t>Általánosan</w:t>
      </w:r>
    </w:p>
    <w:p w:rsidR="008103FA" w:rsidRDefault="008103FA" w:rsidP="008103FA">
      <w:pPr>
        <w:jc w:val="both"/>
      </w:pPr>
    </w:p>
    <w:p w:rsidR="008103FA" w:rsidRDefault="008103FA" w:rsidP="008103FA">
      <w:pPr>
        <w:jc w:val="both"/>
      </w:pPr>
      <w:r>
        <w:t xml:space="preserve">A tervezet lényegesen jobb, mint az </w:t>
      </w:r>
      <w:r w:rsidRPr="003B0CA4">
        <w:t>elektromos és elektronikus berendezésekből származó hulladék átvételéről, gyűjtéséről és kezeléséről szóló Kormányrendelet tervezet</w:t>
      </w:r>
      <w:r>
        <w:t xml:space="preserve">, bár itt is jelentkezik olykor a </w:t>
      </w:r>
      <w:proofErr w:type="spellStart"/>
      <w:r>
        <w:t>Kvtdt</w:t>
      </w:r>
      <w:proofErr w:type="spellEnd"/>
      <w:r>
        <w:t xml:space="preserve"> hatálya alá tartozó kötelezettek adminisztrációjának fölösleges növelése azáltal, hogy a </w:t>
      </w:r>
      <w:proofErr w:type="spellStart"/>
      <w:r>
        <w:t>NAV-hoz</w:t>
      </w:r>
      <w:proofErr w:type="spellEnd"/>
      <w:r>
        <w:t xml:space="preserve"> benyújtandó nyilvántartásba vételt pl. meg kell ismételni a Főfelügyelőség felé. Javasoljuk ezek kiküszöbölését (pl. 11. §, 19. §), illetve az </w:t>
      </w:r>
      <w:r w:rsidRPr="003B0CA4">
        <w:t>elektromos és elektronikus berendezésekből származó hulladék átvételéről, gyűjtéséről és kezeléséről szóló Kormányrendelet tervezet</w:t>
      </w:r>
      <w:r>
        <w:t xml:space="preserve"> átdolgozását ennek a tervezetnek a figyelembe vételével.</w:t>
      </w:r>
    </w:p>
    <w:p w:rsidR="008103FA" w:rsidRDefault="008103FA" w:rsidP="008103FA">
      <w:pPr>
        <w:jc w:val="both"/>
      </w:pPr>
    </w:p>
    <w:p w:rsidR="008103FA" w:rsidRDefault="008103FA" w:rsidP="008103FA">
      <w:pPr>
        <w:jc w:val="center"/>
      </w:pPr>
      <w:r>
        <w:rPr>
          <w:b/>
          <w:bCs/>
        </w:rPr>
        <w:t>A</w:t>
      </w:r>
      <w:r w:rsidRPr="0082094C">
        <w:rPr>
          <w:b/>
          <w:bCs/>
        </w:rPr>
        <w:t xml:space="preserve"> </w:t>
      </w:r>
      <w:r>
        <w:rPr>
          <w:b/>
          <w:bCs/>
        </w:rPr>
        <w:t>hulladékgazdálkodási tevékenységek nyilvántartásba vételéről, valamint hatósági engedélyezéséről szóló Kormányrendelet tervezet</w:t>
      </w:r>
    </w:p>
    <w:p w:rsidR="008103FA" w:rsidRDefault="008103FA" w:rsidP="008103FA">
      <w:pPr>
        <w:jc w:val="both"/>
      </w:pPr>
    </w:p>
    <w:p w:rsidR="008103FA" w:rsidRPr="0052283A" w:rsidRDefault="008103FA" w:rsidP="008103FA">
      <w:pPr>
        <w:jc w:val="both"/>
        <w:rPr>
          <w:b/>
        </w:rPr>
      </w:pPr>
      <w:r>
        <w:rPr>
          <w:b/>
        </w:rPr>
        <w:t>Általánosan</w:t>
      </w:r>
    </w:p>
    <w:p w:rsidR="008103FA" w:rsidRDefault="008103FA" w:rsidP="008103FA">
      <w:pPr>
        <w:jc w:val="both"/>
      </w:pPr>
    </w:p>
    <w:p w:rsidR="008103FA" w:rsidRDefault="008103FA" w:rsidP="008103FA">
      <w:pPr>
        <w:jc w:val="both"/>
      </w:pPr>
      <w:r>
        <w:t xml:space="preserve">A rendelet tervezet – kisebb eltérésekkel – viszonylag jó koherenciát mutat a </w:t>
      </w:r>
      <w:proofErr w:type="spellStart"/>
      <w:r>
        <w:t>Ht-vel</w:t>
      </w:r>
      <w:proofErr w:type="spellEnd"/>
      <w:r>
        <w:t xml:space="preserve"> és a többi rendelet tervezettel. A rendelettervezet szabályozása részben fedi a települési hulladékkal kapcsolatos tevékenységek végzésének feltételeiről szóló 213/2001. (XI. 14.) Korm. rendelet szabályozási tárgykörét, azonban a 213/2001. (XI. 14.) Korm. rendelet hatályát a tervezet nem érinti.</w:t>
      </w:r>
    </w:p>
    <w:p w:rsidR="008103FA" w:rsidRDefault="008103FA" w:rsidP="008103FA">
      <w:pPr>
        <w:jc w:val="both"/>
      </w:pPr>
    </w:p>
    <w:p w:rsidR="008103FA" w:rsidRDefault="008103FA" w:rsidP="008103FA">
      <w:pPr>
        <w:jc w:val="both"/>
      </w:pPr>
    </w:p>
    <w:p w:rsidR="008103FA" w:rsidRPr="0052283A" w:rsidRDefault="008103FA" w:rsidP="008103FA">
      <w:pPr>
        <w:jc w:val="both"/>
        <w:rPr>
          <w:b/>
        </w:rPr>
      </w:pPr>
      <w:r>
        <w:rPr>
          <w:b/>
        </w:rPr>
        <w:t>Részletesen</w:t>
      </w:r>
    </w:p>
    <w:p w:rsidR="008103FA" w:rsidRDefault="008103FA" w:rsidP="008103FA">
      <w:pPr>
        <w:jc w:val="both"/>
      </w:pPr>
    </w:p>
    <w:p w:rsidR="008103FA" w:rsidRDefault="008103FA" w:rsidP="008103FA">
      <w:pPr>
        <w:jc w:val="both"/>
        <w:rPr>
          <w:rFonts w:ascii="Times" w:hAnsi="Times" w:cs="Times"/>
        </w:rPr>
      </w:pPr>
      <w:r>
        <w:t xml:space="preserve">A 3. § (1 c) pontban megfogalmazott rendelkezés esetén nem világos, hogy miért kell a nyilvántartásba vételre kötelezettnek </w:t>
      </w:r>
      <w:r>
        <w:rPr>
          <w:rFonts w:ascii="Times" w:hAnsi="Times" w:cs="Times"/>
        </w:rPr>
        <w:t>a környezetbiztonságra, illetve az esetlegesen bekövetkező káresemény (</w:t>
      </w:r>
      <w:proofErr w:type="spellStart"/>
      <w:r>
        <w:rPr>
          <w:rFonts w:ascii="Times" w:hAnsi="Times" w:cs="Times"/>
        </w:rPr>
        <w:t>havária</w:t>
      </w:r>
      <w:proofErr w:type="spellEnd"/>
      <w:r>
        <w:rPr>
          <w:rFonts w:ascii="Times" w:hAnsi="Times" w:cs="Times"/>
        </w:rPr>
        <w:t xml:space="preserve">) elhárítására vonatkozó tervet készítenie, amikor a nyilvántartásba vétel feltétele alapján (2. § (2)) a hulladék nem kerülhet a birtokába. Véleményünk szerint </w:t>
      </w:r>
      <w:proofErr w:type="spellStart"/>
      <w:r>
        <w:rPr>
          <w:rFonts w:ascii="Times" w:hAnsi="Times" w:cs="Times"/>
        </w:rPr>
        <w:t>havária</w:t>
      </w:r>
      <w:proofErr w:type="spellEnd"/>
      <w:r>
        <w:rPr>
          <w:rFonts w:ascii="Times" w:hAnsi="Times" w:cs="Times"/>
        </w:rPr>
        <w:t xml:space="preserve"> tervet a hulladék tényleges birtokosa kell, hogy készítsen, hiszen ő van fizikai kapcsolatban a hulladékkal.</w:t>
      </w:r>
    </w:p>
    <w:p w:rsidR="008103FA" w:rsidRDefault="008103FA" w:rsidP="008103FA">
      <w:pPr>
        <w:jc w:val="both"/>
      </w:pPr>
    </w:p>
    <w:p w:rsidR="008103FA" w:rsidRDefault="008103FA" w:rsidP="008103FA">
      <w:pPr>
        <w:jc w:val="both"/>
      </w:pPr>
      <w:r>
        <w:t xml:space="preserve">Javasoljuk, hogy a rendelt 3. § (5) bekezdése a nyilvántartásba vételi/engedélyezési eljárásra elégséges türelmi idő elteltével, 2012. április 1. napjától lépjen hatályba. Szakaszos hatálybalépés hiányában a szükséges nyilvántartási/engedélyezési eljárás jogerős befejezéséig a jelenleg közvetítői vagy kereskedői tevékenységet jogszerűen folytató vállalkozások </w:t>
      </w:r>
      <w:r>
        <w:lastRenderedPageBreak/>
        <w:t>tevékenységük felfüggesztésére kényszerülnek, amely - a felkészülésre nyitva álló idő elégtelen volta mellett- aránytalan terhet ró az érintett vállalkozásokra.</w:t>
      </w:r>
    </w:p>
    <w:p w:rsidR="008103FA" w:rsidRDefault="008103FA" w:rsidP="008103FA">
      <w:pPr>
        <w:jc w:val="both"/>
      </w:pPr>
    </w:p>
    <w:p w:rsidR="008103FA" w:rsidRDefault="008103FA" w:rsidP="008103FA">
      <w:pPr>
        <w:jc w:val="both"/>
      </w:pPr>
      <w:r>
        <w:t>A H. 79. § (4) bekezdése szerint: „</w:t>
      </w:r>
      <w:proofErr w:type="gramStart"/>
      <w:r>
        <w:t>A</w:t>
      </w:r>
      <w:proofErr w:type="gramEnd"/>
      <w:r>
        <w:t xml:space="preserve"> környezetvédelmi hatóság a hulladékgazdálkodási engedélyt, a hulladékgazdálkodási közszolgáltatási engedélyt, valamint a nyilvántartásba vett adatokat a hulladékgazdálkodási tevékenységek nyilvántartásba vételéről, valamint hatósági engedélyezéséről szóló kormányrendeletben meghatározott esetben módosíthatja vagy </w:t>
      </w:r>
      <w:r>
        <w:rPr>
          <w:b/>
        </w:rPr>
        <w:t>visszavonhatja</w:t>
      </w:r>
      <w:r>
        <w:t>.” A hivatkozott törvényi megfelelés biztosítása, valamint a 17. (5) bekezdésében rögzített jogsértések arányos szankcionálhatósága érdekében a 17. (5) bekezdésében rögzített jogsértések jogkövetkezményeinek megállapítását a környezetvédelmi hatóság döntési jogkörébe javasolt utalni a 17. (4) bekezdéssel történő összevonással. (</w:t>
      </w:r>
      <w:proofErr w:type="spellStart"/>
      <w:r>
        <w:t>Pl</w:t>
      </w:r>
      <w:proofErr w:type="spellEnd"/>
      <w:r>
        <w:t>: ellenőrzés késleltetéssel történő akadályozása és megakadályozása között jelentős különbség van, mely között a tervezet nem tesz különbséget, a környezetvédelmi hatóságot kötelezően a legsúlyosabb szankció alkalmazására kötelezi.)</w:t>
      </w:r>
    </w:p>
    <w:p w:rsidR="008103FA" w:rsidRDefault="008103FA" w:rsidP="008103FA">
      <w:pPr>
        <w:jc w:val="both"/>
        <w:rPr>
          <w:rFonts w:ascii="Times" w:hAnsi="Times" w:cs="Times"/>
        </w:rPr>
      </w:pPr>
    </w:p>
    <w:p w:rsidR="008103FA" w:rsidRDefault="008103FA" w:rsidP="008103FA">
      <w:pPr>
        <w:jc w:val="both"/>
      </w:pPr>
      <w:r>
        <w:rPr>
          <w:bCs/>
        </w:rPr>
        <w:t>Mivel a közvetítő és a kereskedő valószínűleg az egész ország területén látja el tevékenységét, ezért nagyon szerencsés lenne, ha a nyilvántartásba vétel országos adatbázisban jelenne meg, és nem a felügyelőségek illetékességi területe szerint szétszórva (4. § (2)).</w:t>
      </w:r>
    </w:p>
    <w:p w:rsidR="008103FA" w:rsidRDefault="008103FA" w:rsidP="008103FA">
      <w:pPr>
        <w:jc w:val="both"/>
      </w:pPr>
    </w:p>
    <w:p w:rsidR="008103FA" w:rsidRDefault="008103FA" w:rsidP="008103FA">
      <w:pPr>
        <w:jc w:val="both"/>
      </w:pPr>
      <w:r>
        <w:t xml:space="preserve">5. § (3): A </w:t>
      </w:r>
      <w:proofErr w:type="spellStart"/>
      <w:r>
        <w:t>Ht</w:t>
      </w:r>
      <w:proofErr w:type="spellEnd"/>
      <w:r>
        <w:t xml:space="preserve"> 79. § (3) szerint a nyilvántartásba vétel 5 évre szól, és az ügyintézési határidő 1 hónap (</w:t>
      </w:r>
      <w:proofErr w:type="spellStart"/>
      <w:r>
        <w:t>Ht</w:t>
      </w:r>
      <w:proofErr w:type="spellEnd"/>
      <w:r>
        <w:t xml:space="preserve">. 79. § (8)). Javasoljuk a törvénnyel való összhang megteremtését. </w:t>
      </w:r>
    </w:p>
    <w:p w:rsidR="008103FA" w:rsidRDefault="008103FA" w:rsidP="008103FA">
      <w:pPr>
        <w:jc w:val="both"/>
      </w:pPr>
      <w:r>
        <w:t>Ugyanez a 17.§ (3) bekezdésre is igaz, 60 nap helyett 30 napot javaslunk.</w:t>
      </w:r>
    </w:p>
    <w:p w:rsidR="008103FA" w:rsidRDefault="008103FA" w:rsidP="008103FA">
      <w:pPr>
        <w:jc w:val="both"/>
      </w:pPr>
    </w:p>
    <w:p w:rsidR="008103FA" w:rsidRDefault="008103FA" w:rsidP="008103FA"/>
    <w:p w:rsidR="008103FA" w:rsidRDefault="008103FA" w:rsidP="008103FA">
      <w:pPr>
        <w:jc w:val="both"/>
      </w:pPr>
    </w:p>
    <w:p w:rsidR="008103FA" w:rsidRDefault="008103FA" w:rsidP="008103FA">
      <w:pPr>
        <w:jc w:val="both"/>
      </w:pPr>
    </w:p>
    <w:p w:rsidR="008103FA" w:rsidRDefault="008103FA" w:rsidP="008103FA">
      <w:pPr>
        <w:jc w:val="both"/>
      </w:pPr>
    </w:p>
    <w:p w:rsidR="008103FA" w:rsidRDefault="008103FA" w:rsidP="008103FA">
      <w:pPr>
        <w:jc w:val="center"/>
      </w:pPr>
      <w:r>
        <w:rPr>
          <w:b/>
          <w:bCs/>
        </w:rPr>
        <w:t>A</w:t>
      </w:r>
      <w:r w:rsidRPr="003400DA">
        <w:rPr>
          <w:b/>
          <w:bCs/>
        </w:rPr>
        <w:t xml:space="preserve"> hulladékolaj</w:t>
      </w:r>
      <w:r>
        <w:rPr>
          <w:b/>
          <w:bCs/>
        </w:rPr>
        <w:t xml:space="preserve">jal kapcsolatos hulladékgazdálkodási tevékenységek </w:t>
      </w:r>
      <w:r w:rsidRPr="003400DA">
        <w:rPr>
          <w:b/>
          <w:bCs/>
        </w:rPr>
        <w:t>részletes szabályairól</w:t>
      </w:r>
      <w:r>
        <w:rPr>
          <w:b/>
          <w:bCs/>
        </w:rPr>
        <w:t xml:space="preserve"> szóló VM rendelet tervezet</w:t>
      </w:r>
    </w:p>
    <w:p w:rsidR="008103FA" w:rsidRDefault="008103FA" w:rsidP="008103FA">
      <w:pPr>
        <w:jc w:val="both"/>
      </w:pPr>
    </w:p>
    <w:p w:rsidR="008103FA" w:rsidRPr="0052283A" w:rsidRDefault="008103FA" w:rsidP="008103FA">
      <w:pPr>
        <w:jc w:val="both"/>
        <w:rPr>
          <w:b/>
        </w:rPr>
      </w:pPr>
      <w:r>
        <w:rPr>
          <w:b/>
        </w:rPr>
        <w:t>Általánosan</w:t>
      </w:r>
    </w:p>
    <w:p w:rsidR="008103FA" w:rsidRDefault="008103FA" w:rsidP="008103FA">
      <w:pPr>
        <w:jc w:val="both"/>
      </w:pPr>
    </w:p>
    <w:p w:rsidR="008103FA" w:rsidRDefault="008103FA" w:rsidP="008103FA">
      <w:pPr>
        <w:jc w:val="both"/>
        <w:rPr>
          <w:bCs/>
        </w:rPr>
      </w:pPr>
      <w:r>
        <w:t xml:space="preserve">A tervezet lényegében nem tartalmaz jelentős változást a jelenleg hatályos rendelethez képest. Felhívjuk a figyelmet azonban arra, hogy a hulladékok égetésének és együttégetésének szabályait az Unió az ipari kibocsátásokról szóló </w:t>
      </w:r>
      <w:r w:rsidRPr="009D47FE">
        <w:rPr>
          <w:rFonts w:eastAsia="+mn-ea"/>
          <w:b/>
          <w:bCs/>
        </w:rPr>
        <w:t>2010/75/EU irányelv</w:t>
      </w:r>
      <w:r>
        <w:rPr>
          <w:bCs/>
        </w:rPr>
        <w:t xml:space="preserve"> hatálya alá helyezte, amelynek tagállami átvétele </w:t>
      </w:r>
      <w:r w:rsidRPr="0041357D">
        <w:rPr>
          <w:b/>
          <w:bCs/>
        </w:rPr>
        <w:t>2013. 01. 06</w:t>
      </w:r>
      <w:r>
        <w:rPr>
          <w:bCs/>
        </w:rPr>
        <w:t xml:space="preserve">-ig kell, hogy megtörténjen. Ebben az összefüggésben a 7. § (1) bekezdésben hivatkozott </w:t>
      </w:r>
      <w:r w:rsidRPr="009A576C">
        <w:rPr>
          <w:bCs/>
        </w:rPr>
        <w:t>3/2002. (II. 22.) KöM rendelet</w:t>
      </w:r>
      <w:r>
        <w:rPr>
          <w:bCs/>
        </w:rPr>
        <w:t>et ezzel egyidejűleg vissza kell vonni.</w:t>
      </w:r>
    </w:p>
    <w:p w:rsidR="008103FA" w:rsidRDefault="008103FA" w:rsidP="008103FA">
      <w:pPr>
        <w:jc w:val="both"/>
        <w:rPr>
          <w:bCs/>
        </w:rPr>
      </w:pPr>
    </w:p>
    <w:p w:rsidR="008103FA" w:rsidRDefault="008103FA" w:rsidP="008103FA">
      <w:pPr>
        <w:jc w:val="both"/>
      </w:pPr>
      <w:r>
        <w:t>Felhívjuk a figyelmet arra, hogy amennyiben a hulladékolaj kereskedelmére és közvetítésére vonatkozó engedély a</w:t>
      </w:r>
      <w:r w:rsidRPr="00542CB5">
        <w:t xml:space="preserve"> veszélyes hulladékkal kapcsolatos tevékenységek végzésének feltételeiről </w:t>
      </w:r>
      <w:r>
        <w:t xml:space="preserve">szóló </w:t>
      </w:r>
      <w:r w:rsidRPr="00542CB5">
        <w:t xml:space="preserve">98/2001. (VI. 15.) Korm. rendelet </w:t>
      </w:r>
      <w:r>
        <w:t xml:space="preserve">szerinti engedély megszerzését jelenti, </w:t>
      </w:r>
      <w:r>
        <w:lastRenderedPageBreak/>
        <w:t xml:space="preserve">úgy a szabályozás a hulladékolaj eddig külön engedély nélkül végezhető kereskedelme és közvetítése tekintetében nincs összehangolva </w:t>
      </w:r>
      <w:r w:rsidRPr="00542CB5">
        <w:t xml:space="preserve">a hulladékgazdálkodási tevékenységek nyilvántartásba vételéről, valamint hatósági engedélyezéséről </w:t>
      </w:r>
      <w:r>
        <w:t>szóló Korm. rendelet tervezet hulladék közvetítésére és kereskedelmére vonatkozó szabályaival</w:t>
      </w:r>
    </w:p>
    <w:p w:rsidR="008103FA" w:rsidRDefault="008103FA" w:rsidP="008103FA">
      <w:pPr>
        <w:jc w:val="both"/>
      </w:pPr>
    </w:p>
    <w:p w:rsidR="008103FA" w:rsidRDefault="008103FA" w:rsidP="008103FA">
      <w:pPr>
        <w:jc w:val="center"/>
      </w:pPr>
      <w:r>
        <w:rPr>
          <w:b/>
          <w:bCs/>
        </w:rPr>
        <w:t>A</w:t>
      </w:r>
      <w:r w:rsidRPr="00CC54C6">
        <w:rPr>
          <w:b/>
          <w:bCs/>
        </w:rPr>
        <w:t xml:space="preserve"> hulladéklerakással, valamint a hulladéklerakóval kapcsolatos egyes szabályokról és feltételekről szóló 20/2006. (IV. 5.) </w:t>
      </w:r>
      <w:proofErr w:type="spellStart"/>
      <w:r w:rsidRPr="00CC54C6">
        <w:rPr>
          <w:b/>
          <w:bCs/>
        </w:rPr>
        <w:t>KvVM</w:t>
      </w:r>
      <w:proofErr w:type="spellEnd"/>
      <w:r w:rsidRPr="00CC54C6">
        <w:rPr>
          <w:b/>
          <w:bCs/>
        </w:rPr>
        <w:t xml:space="preserve"> rendelet módosításáról</w:t>
      </w:r>
      <w:r>
        <w:rPr>
          <w:b/>
          <w:bCs/>
        </w:rPr>
        <w:t xml:space="preserve"> szóló VM rendelet tervezet</w:t>
      </w:r>
    </w:p>
    <w:p w:rsidR="008103FA" w:rsidRDefault="008103FA" w:rsidP="008103FA">
      <w:pPr>
        <w:jc w:val="both"/>
      </w:pPr>
    </w:p>
    <w:p w:rsidR="008103FA" w:rsidRPr="0052283A" w:rsidRDefault="008103FA" w:rsidP="008103FA">
      <w:pPr>
        <w:jc w:val="both"/>
        <w:rPr>
          <w:b/>
        </w:rPr>
      </w:pPr>
      <w:r>
        <w:rPr>
          <w:b/>
        </w:rPr>
        <w:t>Általánosan</w:t>
      </w:r>
    </w:p>
    <w:p w:rsidR="008103FA" w:rsidRDefault="008103FA" w:rsidP="008103FA">
      <w:pPr>
        <w:jc w:val="both"/>
      </w:pPr>
    </w:p>
    <w:p w:rsidR="008103FA" w:rsidRPr="00A56D87" w:rsidRDefault="008103FA" w:rsidP="008103FA">
      <w:pPr>
        <w:jc w:val="both"/>
      </w:pPr>
      <w:r>
        <w:t>T</w:t>
      </w:r>
      <w:r w:rsidRPr="00A56D87">
        <w:t>ekintettel arra, hogy a tervezet kizárólag technikai átvezetéseket rendel el</w:t>
      </w:r>
      <w:r>
        <w:t xml:space="preserve"> (szóhasználatok, illetve hivatkozások pontosítása)</w:t>
      </w:r>
      <w:r w:rsidRPr="00A56D87">
        <w:t xml:space="preserve">, </w:t>
      </w:r>
      <w:r>
        <w:t>véleményt vagy javaslatot nem tudunk megfogalmazni.</w:t>
      </w:r>
    </w:p>
    <w:p w:rsidR="008103FA" w:rsidRDefault="008103FA" w:rsidP="008103FA">
      <w:pPr>
        <w:jc w:val="both"/>
      </w:pPr>
    </w:p>
    <w:p w:rsidR="008103FA" w:rsidRDefault="000473C3" w:rsidP="008103FA">
      <w:pPr>
        <w:jc w:val="center"/>
      </w:pPr>
      <w:r>
        <w:rPr>
          <w:b/>
          <w:bCs/>
          <w:kern w:val="28"/>
        </w:rPr>
        <w:t>A</w:t>
      </w:r>
      <w:r w:rsidR="008103FA" w:rsidRPr="00EA4668">
        <w:rPr>
          <w:b/>
          <w:bCs/>
          <w:kern w:val="28"/>
        </w:rPr>
        <w:t xml:space="preserve"> környezetvédelmi, természetvédelmi, valamint a vízügyi hatósági eljárások igazgatási szolgáltatási díjairól szóló 33/2005. (XII. 27</w:t>
      </w:r>
      <w:r w:rsidR="008103FA" w:rsidRPr="00D008DE">
        <w:rPr>
          <w:b/>
          <w:bCs/>
          <w:kern w:val="28"/>
        </w:rPr>
        <w:t xml:space="preserve">.) </w:t>
      </w:r>
      <w:proofErr w:type="spellStart"/>
      <w:r w:rsidR="008103FA" w:rsidRPr="00D008DE">
        <w:rPr>
          <w:b/>
          <w:bCs/>
          <w:kern w:val="28"/>
        </w:rPr>
        <w:t>K</w:t>
      </w:r>
      <w:r w:rsidR="008103FA" w:rsidRPr="00EA4668">
        <w:rPr>
          <w:b/>
          <w:bCs/>
          <w:kern w:val="28"/>
        </w:rPr>
        <w:t>vVM</w:t>
      </w:r>
      <w:proofErr w:type="spellEnd"/>
      <w:r w:rsidR="008103FA" w:rsidRPr="00EA4668">
        <w:rPr>
          <w:b/>
          <w:bCs/>
          <w:kern w:val="28"/>
        </w:rPr>
        <w:t xml:space="preserve"> </w:t>
      </w:r>
      <w:r w:rsidR="008103FA" w:rsidRPr="00D008DE">
        <w:rPr>
          <w:b/>
          <w:bCs/>
          <w:kern w:val="28"/>
        </w:rPr>
        <w:t>rendelet módosításáról</w:t>
      </w:r>
      <w:r w:rsidR="008103FA">
        <w:rPr>
          <w:b/>
          <w:bCs/>
          <w:kern w:val="28"/>
        </w:rPr>
        <w:t xml:space="preserve"> szóló VM rendelet tervezet</w:t>
      </w:r>
    </w:p>
    <w:p w:rsidR="008103FA" w:rsidRDefault="008103FA" w:rsidP="008103FA">
      <w:pPr>
        <w:jc w:val="both"/>
      </w:pPr>
    </w:p>
    <w:p w:rsidR="008103FA" w:rsidRPr="0052283A" w:rsidRDefault="008103FA" w:rsidP="008103FA">
      <w:pPr>
        <w:jc w:val="both"/>
        <w:rPr>
          <w:b/>
        </w:rPr>
      </w:pPr>
      <w:r>
        <w:rPr>
          <w:b/>
        </w:rPr>
        <w:t>Általánosan</w:t>
      </w:r>
    </w:p>
    <w:p w:rsidR="008103FA" w:rsidRDefault="008103FA" w:rsidP="008103FA">
      <w:pPr>
        <w:jc w:val="both"/>
      </w:pPr>
    </w:p>
    <w:p w:rsidR="008103FA" w:rsidRPr="00542CB5" w:rsidRDefault="008103FA" w:rsidP="008103FA">
      <w:pPr>
        <w:jc w:val="both"/>
        <w:rPr>
          <w:color w:val="000000"/>
        </w:rPr>
      </w:pPr>
      <w:r>
        <w:t xml:space="preserve">A rendelkezés szövegszerű változásokat nem tartalmaz, kizárólag a díjtételek módosítására szorítkozik. </w:t>
      </w:r>
      <w:r w:rsidRPr="00542CB5">
        <w:rPr>
          <w:color w:val="000000"/>
        </w:rPr>
        <w:t>A tervezet számtalan új díjat vezet be, a kötelezettek körének változásával összhangban. Ez már önmagában lényegesen növeli a felügyelőségek bevételeit.</w:t>
      </w:r>
    </w:p>
    <w:p w:rsidR="008103FA" w:rsidRPr="00542CB5" w:rsidRDefault="008103FA" w:rsidP="008103FA">
      <w:pPr>
        <w:jc w:val="both"/>
        <w:rPr>
          <w:color w:val="000000"/>
        </w:rPr>
      </w:pPr>
    </w:p>
    <w:p w:rsidR="008103FA" w:rsidRPr="0052283A" w:rsidRDefault="008103FA" w:rsidP="008103FA">
      <w:pPr>
        <w:jc w:val="both"/>
        <w:rPr>
          <w:b/>
        </w:rPr>
      </w:pPr>
      <w:r>
        <w:rPr>
          <w:b/>
        </w:rPr>
        <w:t>Részletesen</w:t>
      </w:r>
    </w:p>
    <w:p w:rsidR="008103FA" w:rsidRPr="00542CB5" w:rsidRDefault="008103FA" w:rsidP="008103FA">
      <w:pPr>
        <w:jc w:val="both"/>
        <w:rPr>
          <w:color w:val="000000"/>
        </w:rPr>
      </w:pPr>
    </w:p>
    <w:p w:rsidR="008103FA" w:rsidRPr="00542CB5" w:rsidRDefault="008103FA" w:rsidP="008103FA">
      <w:pPr>
        <w:jc w:val="both"/>
        <w:rPr>
          <w:color w:val="000000"/>
        </w:rPr>
      </w:pPr>
      <w:r w:rsidRPr="00542CB5">
        <w:rPr>
          <w:b/>
          <w:color w:val="000000"/>
        </w:rPr>
        <w:t>1. §:</w:t>
      </w:r>
      <w:r w:rsidRPr="00542CB5">
        <w:rPr>
          <w:color w:val="000000"/>
        </w:rPr>
        <w:t xml:space="preserve"> Az I.7-12 (a hulladékok kezelésével összefüggő) tételek esetén szembetűnő, hogy a díjak rendkívüli mértékben (60-100%) megemelkednek a jelenlegi díjtételekhez képest, miközben a felügyelőségek által elvégzett feladatok nem nőnek, hiszen lényegében ugyanazt az eljárást folytatják le, mint eddig. Az ilyen mértékű díjemelés elfogadhatatlan, indokolatlanul emeli a vállalkozások terheit, és környezetvédelmi szempontból ellenhatást vált ki, mivel ösztönöz az illegális tevékenységek végzésére. Javasoljuk a 7-12 tételek díjainak lényeges csökkentését.</w:t>
      </w:r>
    </w:p>
    <w:p w:rsidR="008103FA" w:rsidRDefault="008103FA" w:rsidP="008103FA">
      <w:pPr>
        <w:jc w:val="both"/>
      </w:pPr>
    </w:p>
    <w:p w:rsidR="008103FA" w:rsidRDefault="008103FA" w:rsidP="008103FA">
      <w:pPr>
        <w:jc w:val="both"/>
      </w:pPr>
      <w:r w:rsidRPr="00D74490">
        <w:rPr>
          <w:b/>
        </w:rPr>
        <w:t>2. §:</w:t>
      </w:r>
      <w:r>
        <w:t xml:space="preserve"> Az I. 33. tétel a </w:t>
      </w:r>
      <w:proofErr w:type="spellStart"/>
      <w:r>
        <w:t>Ht</w:t>
      </w:r>
      <w:proofErr w:type="spellEnd"/>
      <w:r>
        <w:t xml:space="preserve"> 63. § (2) bekezdésével összefüggésben nem értelmezhető, ugyanis a </w:t>
      </w:r>
      <w:proofErr w:type="spellStart"/>
      <w:r>
        <w:t>Ht</w:t>
      </w:r>
      <w:proofErr w:type="spellEnd"/>
      <w:r>
        <w:t xml:space="preserve"> egy korábbi változatában szerepelt a kötelező, besorolást tartalmazó dokumentáció felügyelőségnek történő benyújtása, amely rendelkezés a </w:t>
      </w:r>
      <w:proofErr w:type="spellStart"/>
      <w:r>
        <w:t>Ht</w:t>
      </w:r>
      <w:proofErr w:type="spellEnd"/>
      <w:r>
        <w:t xml:space="preserve"> végleges szövegéből kikerült. Amennyiben a besorolást a kötelezett nem végzi el, a </w:t>
      </w:r>
      <w:r w:rsidRPr="003E7887">
        <w:rPr>
          <w:bCs/>
        </w:rPr>
        <w:t xml:space="preserve">hulladékgazdálkodási bírság mértékéről, </w:t>
      </w:r>
      <w:r w:rsidRPr="003E7887">
        <w:t xml:space="preserve">valamint kiszabásának és megállapításának módjáról szóló Kormányrendelet tervezet értelmében </w:t>
      </w:r>
      <w:r>
        <w:t>bírságot kell megállapítani. Javasoljuk a tétel eltörlését.</w:t>
      </w:r>
    </w:p>
    <w:p w:rsidR="008103FA" w:rsidRDefault="008103FA" w:rsidP="008103FA">
      <w:pPr>
        <w:jc w:val="both"/>
      </w:pPr>
    </w:p>
    <w:p w:rsidR="000473C3" w:rsidRDefault="000473C3" w:rsidP="008103FA">
      <w:pPr>
        <w:autoSpaceDE w:val="0"/>
        <w:autoSpaceDN w:val="0"/>
        <w:adjustRightInd w:val="0"/>
        <w:jc w:val="center"/>
        <w:rPr>
          <w:b/>
          <w:bCs/>
        </w:rPr>
      </w:pPr>
    </w:p>
    <w:p w:rsidR="008103FA" w:rsidRPr="00EF103D" w:rsidRDefault="008103FA" w:rsidP="008103FA">
      <w:pPr>
        <w:autoSpaceDE w:val="0"/>
        <w:autoSpaceDN w:val="0"/>
        <w:adjustRightInd w:val="0"/>
        <w:jc w:val="center"/>
        <w:rPr>
          <w:b/>
          <w:bCs/>
        </w:rPr>
      </w:pPr>
      <w:r>
        <w:rPr>
          <w:b/>
          <w:bCs/>
        </w:rPr>
        <w:lastRenderedPageBreak/>
        <w:t>Az</w:t>
      </w:r>
      <w:r w:rsidRPr="00EF103D">
        <w:rPr>
          <w:b/>
          <w:bCs/>
        </w:rPr>
        <w:t xml:space="preserve"> </w:t>
      </w:r>
      <w:r>
        <w:rPr>
          <w:b/>
          <w:bCs/>
        </w:rPr>
        <w:t xml:space="preserve">egyes hulladékgazdálkodási </w:t>
      </w:r>
      <w:r w:rsidRPr="00EF103D">
        <w:rPr>
          <w:b/>
          <w:bCs/>
        </w:rPr>
        <w:t>létesítmények kialakításának és üzemeltetésének szabályairól</w:t>
      </w:r>
      <w:r>
        <w:rPr>
          <w:b/>
          <w:bCs/>
        </w:rPr>
        <w:t xml:space="preserve"> szóló VM rendelet tervezet</w:t>
      </w:r>
    </w:p>
    <w:p w:rsidR="008103FA" w:rsidRDefault="008103FA" w:rsidP="008103FA">
      <w:pPr>
        <w:jc w:val="both"/>
      </w:pPr>
    </w:p>
    <w:p w:rsidR="008103FA" w:rsidRPr="0052283A" w:rsidRDefault="008103FA" w:rsidP="008103FA">
      <w:pPr>
        <w:jc w:val="both"/>
        <w:rPr>
          <w:b/>
        </w:rPr>
      </w:pPr>
      <w:r>
        <w:rPr>
          <w:b/>
        </w:rPr>
        <w:t>Általánosan</w:t>
      </w:r>
    </w:p>
    <w:p w:rsidR="008103FA" w:rsidRDefault="008103FA" w:rsidP="008103FA">
      <w:pPr>
        <w:jc w:val="both"/>
      </w:pPr>
    </w:p>
    <w:p w:rsidR="008103FA" w:rsidRDefault="008103FA" w:rsidP="008103FA">
      <w:pPr>
        <w:jc w:val="both"/>
      </w:pPr>
      <w:r>
        <w:t xml:space="preserve">A tervezet lényegében a </w:t>
      </w:r>
      <w:r w:rsidRPr="003670FB">
        <w:rPr>
          <w:bCs/>
        </w:rPr>
        <w:t>települési szilárd hulladék kezelésére szolgáló egyes létesítmények kialakításának és üzemeltetésének részletes műszaki szabályairól</w:t>
      </w:r>
      <w:r>
        <w:rPr>
          <w:bCs/>
        </w:rPr>
        <w:t xml:space="preserve"> szóló </w:t>
      </w:r>
      <w:r w:rsidRPr="003670FB">
        <w:rPr>
          <w:bCs/>
        </w:rPr>
        <w:t xml:space="preserve">5/2002. (X. 29.) </w:t>
      </w:r>
      <w:proofErr w:type="spellStart"/>
      <w:r w:rsidRPr="003670FB">
        <w:rPr>
          <w:bCs/>
        </w:rPr>
        <w:t>KvVM</w:t>
      </w:r>
      <w:proofErr w:type="spellEnd"/>
      <w:r w:rsidRPr="003670FB">
        <w:rPr>
          <w:bCs/>
        </w:rPr>
        <w:t xml:space="preserve"> rendelet</w:t>
      </w:r>
      <w:r>
        <w:rPr>
          <w:bCs/>
        </w:rPr>
        <w:t xml:space="preserve"> tartalmi elemeire épül, ebbe építi bele azokat a létesítményeket (pl. </w:t>
      </w:r>
      <w:r>
        <w:t xml:space="preserve">átvételi hely, amely jellemzően a hulladék kereskedőkre vonatkozik, a munkahelyi és az üzemi gyűjtőhely, amelyet a veszélyes </w:t>
      </w:r>
      <w:proofErr w:type="gramStart"/>
      <w:r>
        <w:t>hulladék szabályozásból</w:t>
      </w:r>
      <w:proofErr w:type="gramEnd"/>
      <w:r>
        <w:t xml:space="preserve"> emelt át, vagy a hulladéktároló hely és </w:t>
      </w:r>
      <w:proofErr w:type="spellStart"/>
      <w:r>
        <w:t>tárolótelep</w:t>
      </w:r>
      <w:proofErr w:type="spellEnd"/>
      <w:r>
        <w:t xml:space="preserve"> – ez új értelmezést kap), amelyekre vonatkozó szabályok eddig nem, vagy más jogszabályban léteztek. Helyesnek tartjuk a törekvést, hogy ezek a fogalmak és </w:t>
      </w:r>
      <w:proofErr w:type="spellStart"/>
      <w:r>
        <w:t>létesitményi</w:t>
      </w:r>
      <w:proofErr w:type="spellEnd"/>
      <w:r>
        <w:t xml:space="preserve"> szabályok egy helyen kerüljenek szabályozásra. Ugyanakkor a jogalkotó megtehette volna, hogy átgondolja, és lehetőség szerint egyszerűsíti a fogalom rendszert. Jelen helyzetben ugyanis túl sok a fogalom, ezek között nem is mindig van lényegi különbség (pl. a hulladékgyűjtő udvar, speciális gyűjtőhely, átvételi hely), máskor pedig olyan létesítményeket vesz egy fogalom alá (pl. átvételi pont = hulladékgyűjtő sziget, és a lakossági veszélyes hulladékok leadására szolgáló gyűjtőpontok – patikák, elem-akkumulátor gyűjtőhelyek), amelyeket nehéz együtt kezelni. Következésképpen ezeket a fogalmakat bonyolult megkülönböztetni, ezért a gyakorlati alkalmazásban is nehézségek várhatók. Összefoglalva e jogszabályról azt lehet megállapítani, hogy miközben általában beszél a hulladékgazdálkodási létesítményekről aközben valamennyi belső megfogalmazás kizárólag a közszolgáltatás keretében megvalósuló létesítményekkel kapcsolatos szabályrendszert tartalmazza. </w:t>
      </w:r>
    </w:p>
    <w:p w:rsidR="008103FA" w:rsidRDefault="008103FA" w:rsidP="008103FA">
      <w:pPr>
        <w:autoSpaceDE w:val="0"/>
        <w:autoSpaceDN w:val="0"/>
        <w:adjustRightInd w:val="0"/>
        <w:jc w:val="both"/>
      </w:pPr>
    </w:p>
    <w:p w:rsidR="008103FA" w:rsidRPr="0052283A" w:rsidRDefault="008103FA" w:rsidP="008103FA">
      <w:pPr>
        <w:jc w:val="both"/>
        <w:rPr>
          <w:b/>
        </w:rPr>
      </w:pPr>
      <w:r>
        <w:rPr>
          <w:b/>
        </w:rPr>
        <w:t>Részletesen</w:t>
      </w:r>
    </w:p>
    <w:p w:rsidR="008103FA" w:rsidRDefault="008103FA" w:rsidP="008103FA">
      <w:pPr>
        <w:jc w:val="both"/>
      </w:pPr>
    </w:p>
    <w:p w:rsidR="008103FA" w:rsidRDefault="008103FA" w:rsidP="008103FA">
      <w:pPr>
        <w:jc w:val="both"/>
      </w:pPr>
      <w:r>
        <w:t xml:space="preserve">A 6. § (7) bekezdése értelmében a speciális gyűjtőhelyen gyűjtött háztartási veszélyes hulladékot a közszolgáltatónak is át lehet adni. Ezzel kapcsolatban megjegyezzük, hogy a közszolgáltató alapvetően nem rendelkezik veszélyes </w:t>
      </w:r>
      <w:proofErr w:type="gramStart"/>
      <w:r>
        <w:t>hulladék kezelési</w:t>
      </w:r>
      <w:proofErr w:type="gramEnd"/>
      <w:r>
        <w:t xml:space="preserve"> engedéllyel, ezért az átvett veszélyes háztartási hulladék tekintetében ő legfeljebb a speciális gyűjtőhely létesítője és üzemeltetője lehet. de a hulladék átvevője nem, legalábbis közszolgáltatói minőségében.</w:t>
      </w:r>
    </w:p>
    <w:p w:rsidR="008103FA" w:rsidRDefault="008103FA" w:rsidP="008103FA">
      <w:pPr>
        <w:jc w:val="both"/>
      </w:pPr>
    </w:p>
    <w:p w:rsidR="008103FA" w:rsidRDefault="008103FA" w:rsidP="008103FA">
      <w:pPr>
        <w:jc w:val="both"/>
      </w:pPr>
      <w:r>
        <w:t xml:space="preserve">A 10. § (3) pontban a tervezet fölsorolja azokat a hulladék főcsoportokat, amelyekből származó hulladék a hulladék udvarokban átvehető. Kizárólag a főcsoportok megjelölését nem tartjuk elegendőnek, mivel azok nagy része olyan ipari hulladékokat is magába foglal, amelyek átvétele elképzelhetetlen a főként lakosság számára a közszolgáltató által üzemeltetett udvarokon. </w:t>
      </w:r>
      <w:r>
        <w:rPr>
          <w:bCs/>
        </w:rPr>
        <w:t xml:space="preserve">Sokkal szerencsésebb volna, ha a rendelet tételesen fölsorolná a hulladék udvarban átvehető hulladékokat kódszámmal megjelölve, hasonlóan az előd, </w:t>
      </w:r>
      <w:r w:rsidRPr="003670FB">
        <w:rPr>
          <w:bCs/>
        </w:rPr>
        <w:t xml:space="preserve">5/2002. (X. 29.) </w:t>
      </w:r>
      <w:proofErr w:type="spellStart"/>
      <w:r w:rsidRPr="003670FB">
        <w:rPr>
          <w:bCs/>
        </w:rPr>
        <w:t>KvVM</w:t>
      </w:r>
      <w:proofErr w:type="spellEnd"/>
      <w:r w:rsidRPr="003670FB">
        <w:rPr>
          <w:bCs/>
        </w:rPr>
        <w:t xml:space="preserve"> rendelet</w:t>
      </w:r>
      <w:r>
        <w:rPr>
          <w:bCs/>
        </w:rPr>
        <w:t>hez.</w:t>
      </w:r>
    </w:p>
    <w:p w:rsidR="008103FA" w:rsidRDefault="008103FA" w:rsidP="008103FA">
      <w:pPr>
        <w:jc w:val="both"/>
      </w:pPr>
    </w:p>
    <w:p w:rsidR="008103FA" w:rsidRDefault="008103FA" w:rsidP="008103FA">
      <w:pPr>
        <w:jc w:val="both"/>
      </w:pPr>
      <w:r>
        <w:t xml:space="preserve">A </w:t>
      </w:r>
      <w:proofErr w:type="spellStart"/>
      <w:r>
        <w:t>tárolótelepre</w:t>
      </w:r>
      <w:proofErr w:type="spellEnd"/>
      <w:r>
        <w:t xml:space="preserve"> vonatkozó 17. § (9) bekezdésben az áll, hogy a </w:t>
      </w:r>
      <w:proofErr w:type="spellStart"/>
      <w:r>
        <w:t>tárolótelep</w:t>
      </w:r>
      <w:proofErr w:type="spellEnd"/>
      <w:r>
        <w:t xml:space="preserve"> üzemeltetője a </w:t>
      </w:r>
      <w:proofErr w:type="spellStart"/>
      <w:r>
        <w:t>tárolótelepen</w:t>
      </w:r>
      <w:proofErr w:type="spellEnd"/>
      <w:r>
        <w:t xml:space="preserve"> tárolt hulladékról a hulladék elhelyezését követő 30 napon belül a (8) bekezdés </w:t>
      </w:r>
      <w:r>
        <w:lastRenderedPageBreak/>
        <w:t xml:space="preserve">szerinti adattartalommal a felügyelőség részére adatot szolgáltat. A </w:t>
      </w:r>
      <w:proofErr w:type="spellStart"/>
      <w:r>
        <w:t>tárolótelep</w:t>
      </w:r>
      <w:proofErr w:type="spellEnd"/>
      <w:r>
        <w:t xml:space="preserve"> definíció szerint </w:t>
      </w:r>
      <w:r w:rsidRPr="00794DBE">
        <w:t xml:space="preserve">olyan hulladékgazdálkodási létesítmény, ahol </w:t>
      </w:r>
      <w:r w:rsidRPr="00FC183E">
        <w:t xml:space="preserve">a hulladékot a hasznosítását, illetve ártalmatlanítását megelőzően a </w:t>
      </w:r>
      <w:r>
        <w:t>hulladék</w:t>
      </w:r>
      <w:r w:rsidRPr="00FC183E">
        <w:t>kezelő telephelyén ideiglenesen elhelyezik</w:t>
      </w:r>
      <w:r>
        <w:t xml:space="preserve">. Ez a rendelkezés fölösleges, </w:t>
      </w:r>
      <w:proofErr w:type="spellStart"/>
      <w:r>
        <w:t>életszerűtlen</w:t>
      </w:r>
      <w:proofErr w:type="spellEnd"/>
      <w:r>
        <w:t xml:space="preserve"> és kivitelezhetetlen előírást tartalmaz. A hulladékkezelő telephelyén napi rendszerességgel vesznek át kezelésre hulladékot, akár több szállítmányt is, amelyet a kezelés megkezdéséig </w:t>
      </w:r>
      <w:proofErr w:type="spellStart"/>
      <w:r>
        <w:t>tárolóhelyen</w:t>
      </w:r>
      <w:proofErr w:type="spellEnd"/>
      <w:r>
        <w:t xml:space="preserve"> kell tárolni. Az átvételt követő 30 napos adatszolgáltatási kötelezettség előírása egyet jelent a napi szintű adatszolgáltatással. Ez a kezelő szempontjából megvalósíthatatlan, a felügyelőség szempontjából pedig feldolgozhatatlan mennyiségű adatszolgáltatást jelent. Javasoljuk a rendelkezés törlését.</w:t>
      </w:r>
    </w:p>
    <w:p w:rsidR="008103FA" w:rsidRDefault="008103FA" w:rsidP="008103FA">
      <w:pPr>
        <w:jc w:val="both"/>
      </w:pPr>
    </w:p>
    <w:p w:rsidR="008103FA" w:rsidRDefault="008103FA" w:rsidP="008103FA">
      <w:pPr>
        <w:jc w:val="center"/>
      </w:pPr>
      <w:r>
        <w:rPr>
          <w:b/>
          <w:bCs/>
        </w:rPr>
        <w:t>A</w:t>
      </w:r>
      <w:r w:rsidRPr="00456338">
        <w:rPr>
          <w:b/>
          <w:bCs/>
        </w:rPr>
        <w:t xml:space="preserve"> hulladékkal kapcsolatos nyilvántartási és adatszolgáltatási kötelezettségekről</w:t>
      </w:r>
      <w:r>
        <w:rPr>
          <w:b/>
          <w:bCs/>
        </w:rPr>
        <w:t xml:space="preserve"> szóló Kormányrendelet tervezet</w:t>
      </w:r>
    </w:p>
    <w:p w:rsidR="008103FA" w:rsidRDefault="008103FA" w:rsidP="008103FA">
      <w:pPr>
        <w:jc w:val="both"/>
      </w:pPr>
    </w:p>
    <w:p w:rsidR="008103FA" w:rsidRPr="0052283A" w:rsidRDefault="008103FA" w:rsidP="008103FA">
      <w:pPr>
        <w:jc w:val="both"/>
        <w:rPr>
          <w:b/>
        </w:rPr>
      </w:pPr>
      <w:r>
        <w:rPr>
          <w:b/>
        </w:rPr>
        <w:t>Általánosan</w:t>
      </w:r>
    </w:p>
    <w:p w:rsidR="008103FA" w:rsidRDefault="008103FA" w:rsidP="008103FA">
      <w:pPr>
        <w:jc w:val="both"/>
      </w:pPr>
    </w:p>
    <w:p w:rsidR="008103FA" w:rsidRDefault="008103FA" w:rsidP="008103FA">
      <w:pPr>
        <w:jc w:val="both"/>
      </w:pPr>
      <w:r>
        <w:t xml:space="preserve">Az eddig rendelkezésre bocsátatott </w:t>
      </w:r>
      <w:proofErr w:type="gramStart"/>
      <w:r>
        <w:t>terveztek közül</w:t>
      </w:r>
      <w:proofErr w:type="gramEnd"/>
      <w:r>
        <w:t xml:space="preserve"> a leginkább adekvát, legprecízebb szabályozás. Alapját a </w:t>
      </w:r>
      <w:r w:rsidRPr="00456338">
        <w:t>hulladékkal kapcsolatos nyilvántartási és adatszolgáltatási kötelezettségekről szóló 164/2003. (X. 18.) Korm. rendelet</w:t>
      </w:r>
      <w:r>
        <w:t xml:space="preserve"> képezi. A Jogalkotó azonban ezen túlmenően sikeresen kiküszöbölte azt a régi hiányosságot, hogy a nyilvántartási és adatszolgáltatási rendelet nem tartalmazta az egyes speciális rendelkezésekre vonatkozó külön adatszolgáltatási szabályokat. Ezt a hiányt most sikeresen pótolta azzal, hogy a normaszövegben kiutalások történnek az egyes speciális szabályokban történő külön rendelkezésekre. Ilyen módon most minden egy helyre került, ami nagyon előre mutató, és nagy segítség a kötelezettek számára. </w:t>
      </w:r>
    </w:p>
    <w:p w:rsidR="008103FA" w:rsidRDefault="008103FA" w:rsidP="008103FA">
      <w:pPr>
        <w:jc w:val="both"/>
      </w:pPr>
    </w:p>
    <w:p w:rsidR="008103FA" w:rsidRDefault="008103FA" w:rsidP="008103FA">
      <w:pPr>
        <w:jc w:val="center"/>
      </w:pPr>
      <w:r>
        <w:rPr>
          <w:b/>
          <w:bCs/>
        </w:rPr>
        <w:t>A PCB, valamint</w:t>
      </w:r>
      <w:r w:rsidRPr="0018252E">
        <w:rPr>
          <w:b/>
          <w:bCs/>
        </w:rPr>
        <w:t xml:space="preserve"> </w:t>
      </w:r>
      <w:r>
        <w:rPr>
          <w:b/>
          <w:bCs/>
        </w:rPr>
        <w:t xml:space="preserve">a </w:t>
      </w:r>
      <w:proofErr w:type="spellStart"/>
      <w:r>
        <w:rPr>
          <w:b/>
          <w:bCs/>
        </w:rPr>
        <w:t>PCB-t</w:t>
      </w:r>
      <w:proofErr w:type="spellEnd"/>
      <w:r w:rsidRPr="0018252E">
        <w:rPr>
          <w:b/>
          <w:bCs/>
        </w:rPr>
        <w:t xml:space="preserve"> tartalmazó berendezések kezelésének részletes szabályairól</w:t>
      </w:r>
      <w:r>
        <w:rPr>
          <w:b/>
          <w:bCs/>
        </w:rPr>
        <w:t xml:space="preserve"> szóló VM rendelet tervezet</w:t>
      </w:r>
    </w:p>
    <w:p w:rsidR="008103FA" w:rsidRDefault="008103FA" w:rsidP="008103FA">
      <w:pPr>
        <w:jc w:val="both"/>
      </w:pPr>
    </w:p>
    <w:p w:rsidR="008103FA" w:rsidRPr="0052283A" w:rsidRDefault="008103FA" w:rsidP="008103FA">
      <w:pPr>
        <w:jc w:val="both"/>
        <w:rPr>
          <w:b/>
        </w:rPr>
      </w:pPr>
      <w:r>
        <w:rPr>
          <w:b/>
        </w:rPr>
        <w:t>Általánosan</w:t>
      </w:r>
    </w:p>
    <w:p w:rsidR="008103FA" w:rsidRDefault="008103FA" w:rsidP="008103FA">
      <w:pPr>
        <w:jc w:val="both"/>
      </w:pPr>
    </w:p>
    <w:p w:rsidR="008103FA" w:rsidRDefault="008103FA" w:rsidP="008103FA">
      <w:pPr>
        <w:jc w:val="both"/>
      </w:pPr>
      <w:r>
        <w:t xml:space="preserve">A tervezet sokkal pontosabban tartalmazza a vonatkozó </w:t>
      </w:r>
      <w:r w:rsidRPr="0018252E">
        <w:t>96/59/EK irányelv</w:t>
      </w:r>
      <w:r>
        <w:t xml:space="preserve"> rendelkezéseit, mint elődje, az </w:t>
      </w:r>
      <w:r w:rsidRPr="00B122B2">
        <w:rPr>
          <w:bCs/>
        </w:rPr>
        <w:t>5/2001. (II. 23.) KöM rendelet</w:t>
      </w:r>
      <w:r>
        <w:rPr>
          <w:bCs/>
        </w:rPr>
        <w:t xml:space="preserve">. Megjegyzendő ugyanakkor, hogy a </w:t>
      </w:r>
      <w:r>
        <w:t>hatály esetén (1. § b pont) egyértelművé kell tenni, hogy ez a rendelet az 5 dm</w:t>
      </w:r>
      <w:r>
        <w:rPr>
          <w:vertAlign w:val="superscript"/>
        </w:rPr>
        <w:t>3</w:t>
      </w:r>
      <w:r>
        <w:t xml:space="preserve">-nél kevesebb PCB tartalmú folyadékot tartalmazó berendezésekre vonatkozik, hiszen az efölöttieket a </w:t>
      </w:r>
      <w:r w:rsidRPr="0018252E">
        <w:t>96/59/EK irányelv</w:t>
      </w:r>
      <w:r>
        <w:t xml:space="preserve"> és a jelenleg hatályos hazai rendelet értelmében már 2 éve ki kellett vonni a használatból és hulladékaikat megfelelően kezelni kellett. Mivel ez a tervezet elején nincs tisztázva, a további rendelkezések esetleg félreérthetők lehetnek, ugyanis a későbbiekben bizonyos berendezések üzemben tartási lehetőségeinek eseteiről is szó van. </w:t>
      </w:r>
    </w:p>
    <w:p w:rsidR="008103FA" w:rsidRDefault="008103FA" w:rsidP="008103FA">
      <w:pPr>
        <w:jc w:val="both"/>
      </w:pPr>
    </w:p>
    <w:p w:rsidR="008103FA" w:rsidRDefault="008103FA" w:rsidP="008103FA">
      <w:pPr>
        <w:jc w:val="both"/>
      </w:pPr>
      <w:r>
        <w:t>Tovább zavarja a fölvázolt előbbi képet a 10. §, amely a már említett, 5 dm</w:t>
      </w:r>
      <w:r>
        <w:rPr>
          <w:vertAlign w:val="superscript"/>
        </w:rPr>
        <w:t>3</w:t>
      </w:r>
      <w:r>
        <w:t xml:space="preserve">-nél több PCB tartalmú folyadékot tartalmazó berendezésekkel kapcsolatban ír elő 2001-es nyilvántartásba </w:t>
      </w:r>
      <w:r>
        <w:lastRenderedPageBreak/>
        <w:t>vételi, illetve 2010-es üzemelésből kivonási, és ártalmatlanítási határidőket. Mivel ezek már lezárt tevékenységeket szabályoznak, ezért az új rendeletben fölsorolásuk fölösleges.</w:t>
      </w:r>
    </w:p>
    <w:p w:rsidR="008103FA" w:rsidRDefault="008103FA" w:rsidP="008103FA">
      <w:pPr>
        <w:jc w:val="both"/>
      </w:pPr>
    </w:p>
    <w:p w:rsidR="008103FA" w:rsidRDefault="008103FA" w:rsidP="008103FA">
      <w:pPr>
        <w:jc w:val="both"/>
      </w:pPr>
      <w:r>
        <w:t>Ugyanakkor a 10. §</w:t>
      </w:r>
      <w:proofErr w:type="spellStart"/>
      <w:r>
        <w:t>-ban</w:t>
      </w:r>
      <w:proofErr w:type="spellEnd"/>
      <w:r>
        <w:t xml:space="preserve"> ezzel kapcsolatban elő lehetne írni, hogy az ennek megtörténtét igazoló jelentéseket a felügyelőségek összeállítják (ha ez még nem történt meg), illetve azt is elő lehet írni, hogy aki ilyen berendezést üzemeltet, vagy ennek hulladékát hulladékkezelő átveszi, hulladékgazdálkodási bírságot fizet. Ezzel párhuzamosan ezt természetesen a bírság rendeletben is meg kellene jeleníteni, és megfelelően magas bírság tétellel kell büntetni.</w:t>
      </w:r>
    </w:p>
    <w:p w:rsidR="008103FA" w:rsidRDefault="008103FA" w:rsidP="008103FA">
      <w:pPr>
        <w:jc w:val="both"/>
      </w:pPr>
    </w:p>
    <w:p w:rsidR="008103FA" w:rsidRDefault="008103FA" w:rsidP="008103FA">
      <w:pPr>
        <w:jc w:val="center"/>
      </w:pPr>
      <w:r>
        <w:rPr>
          <w:b/>
        </w:rPr>
        <w:t>A közszolgáltató hulladékgazdálkodási tevékenységéről</w:t>
      </w:r>
      <w:r w:rsidRPr="00DF4BD4">
        <w:rPr>
          <w:b/>
        </w:rPr>
        <w:t xml:space="preserve"> </w:t>
      </w:r>
      <w:r>
        <w:rPr>
          <w:b/>
        </w:rPr>
        <w:t xml:space="preserve">és </w:t>
      </w:r>
      <w:r w:rsidRPr="00DF4BD4">
        <w:rPr>
          <w:b/>
        </w:rPr>
        <w:t xml:space="preserve">a </w:t>
      </w:r>
      <w:r>
        <w:rPr>
          <w:b/>
        </w:rPr>
        <w:t xml:space="preserve">hulladékgazdálkodási közszolgáltatás </w:t>
      </w:r>
      <w:r w:rsidRPr="00DF4BD4">
        <w:rPr>
          <w:b/>
        </w:rPr>
        <w:t>végzésének feltételeiről</w:t>
      </w:r>
      <w:r>
        <w:rPr>
          <w:b/>
        </w:rPr>
        <w:t xml:space="preserve"> szóló </w:t>
      </w:r>
      <w:r>
        <w:rPr>
          <w:b/>
          <w:bCs/>
        </w:rPr>
        <w:t>Kormányrendelet tervezet</w:t>
      </w:r>
    </w:p>
    <w:p w:rsidR="008103FA" w:rsidRDefault="008103FA" w:rsidP="008103FA">
      <w:pPr>
        <w:jc w:val="both"/>
      </w:pPr>
    </w:p>
    <w:p w:rsidR="008103FA" w:rsidRPr="0052283A" w:rsidRDefault="008103FA" w:rsidP="008103FA">
      <w:pPr>
        <w:jc w:val="both"/>
        <w:rPr>
          <w:b/>
        </w:rPr>
      </w:pPr>
      <w:r>
        <w:rPr>
          <w:b/>
        </w:rPr>
        <w:t>Általánosan</w:t>
      </w:r>
    </w:p>
    <w:p w:rsidR="008103FA" w:rsidRDefault="008103FA" w:rsidP="008103FA">
      <w:pPr>
        <w:jc w:val="both"/>
      </w:pPr>
    </w:p>
    <w:p w:rsidR="008103FA" w:rsidRDefault="008103FA" w:rsidP="008103FA">
      <w:pPr>
        <w:jc w:val="both"/>
      </w:pPr>
      <w:r>
        <w:t xml:space="preserve">A tervezet </w:t>
      </w:r>
      <w:r w:rsidRPr="00D41D4D">
        <w:rPr>
          <w:rFonts w:ascii="Times" w:hAnsi="Times" w:cs="Times"/>
        </w:rPr>
        <w:t xml:space="preserve">a </w:t>
      </w:r>
      <w:r w:rsidRPr="00D41D4D">
        <w:t>települési hulladékkal kapcsolatos tevékenység végzésének feltételeiről szóló 213/2001. (XI. 14.) Korm. rendelet</w:t>
      </w:r>
      <w:r>
        <w:t xml:space="preserve">et kívánja fölváltani, annak lényegében egy rövidített, egyszerűsített változata. Kikerültek belőle a hulladékgazdálkodási létesítményekre vonatkozó szabályok, illetve az a részletes leírás, amely az engedély tartalmát határozta meg. Ez utóbbi esetlegesen koherencia zavarokat okozhat. </w:t>
      </w:r>
    </w:p>
    <w:p w:rsidR="008103FA" w:rsidRDefault="008103FA" w:rsidP="008103FA">
      <w:pPr>
        <w:jc w:val="both"/>
      </w:pPr>
    </w:p>
    <w:p w:rsidR="008103FA" w:rsidRDefault="008103FA" w:rsidP="008103FA">
      <w:pPr>
        <w:autoSpaceDE w:val="0"/>
        <w:autoSpaceDN w:val="0"/>
        <w:jc w:val="both"/>
      </w:pPr>
      <w:r>
        <w:rPr>
          <w:color w:val="000000"/>
        </w:rPr>
        <w:t xml:space="preserve">A </w:t>
      </w:r>
      <w:proofErr w:type="spellStart"/>
      <w:r>
        <w:rPr>
          <w:color w:val="000000"/>
        </w:rPr>
        <w:t>Ht</w:t>
      </w:r>
      <w:proofErr w:type="spellEnd"/>
      <w:r>
        <w:rPr>
          <w:color w:val="000000"/>
        </w:rPr>
        <w:t xml:space="preserve">. 42. §. (5) pontja szerint 2013. január 1-től a közszolgáltató </w:t>
      </w:r>
      <w:r>
        <w:t xml:space="preserve">hulladékgazdálkodási közszolgáltatáson kívül egyéb hulladékgazdálkodási engedélyhez, illetve nyilvántartásba vételhez kötött hulladékgazdálkodási tevékenységet – a közszolgáltató hulladékgazdálkodási tevékenységéről és a hulladékgazdálkodási közszolgáltatás végzésének feltételeiről szóló kormányrendeletben meghatározott hulladék kezelésének kivételével – nem végezhet. </w:t>
      </w:r>
    </w:p>
    <w:p w:rsidR="008103FA" w:rsidRDefault="008103FA" w:rsidP="008103FA">
      <w:pPr>
        <w:autoSpaceDE w:val="0"/>
        <w:autoSpaceDN w:val="0"/>
        <w:spacing w:before="120"/>
        <w:jc w:val="both"/>
      </w:pPr>
      <w:r>
        <w:t xml:space="preserve">Ugyanakkor a </w:t>
      </w:r>
      <w:proofErr w:type="spellStart"/>
      <w:r>
        <w:t>Ht</w:t>
      </w:r>
      <w:proofErr w:type="spellEnd"/>
      <w:r>
        <w:t>. 90. § (5) pontja alapján – a zökkenőmentes átmenet érdekében - 2013. január 1-től a jelenlegi, közszolgáltatási engedéllyel és OHÜ minősítéssel nem rendelkező közszolgáltatók meghatározott ideig továbbra is elláthatják a közszolgáltatást. Ezen cégek azonban olyan hulladékgazdálkodási tevékenységeket is folytatnak, amelyeket a közszolgáltató hulladékgazdálkodási tevékenységéről és a hulladékgazdálkodási közszolgáltatás végzésének feltételeiről szóló kormányrendelet tervezetben foglaltak szerint nem végezhetnének (pl. termelési hulladékok szállítása, kezelése). Ezen ideig-óráig működő közszolgáltatóktól nem várható el, hogy 2013. január 1-től az egyéb hulladékgazdálkodási tevékenységüket szüntessék meg.</w:t>
      </w:r>
    </w:p>
    <w:p w:rsidR="008103FA" w:rsidRDefault="008103FA" w:rsidP="008103FA">
      <w:pPr>
        <w:autoSpaceDE w:val="0"/>
        <w:autoSpaceDN w:val="0"/>
        <w:spacing w:before="120"/>
        <w:jc w:val="both"/>
      </w:pPr>
      <w:r>
        <w:t xml:space="preserve">A törvényesség betartása érdekében ezen ellentmondást fel kellene oldani, pl. a végrehajtási rendeletnek tartalmaznia kellene, hogy az abban foglaltak nem vonatkoznak a </w:t>
      </w:r>
      <w:proofErr w:type="spellStart"/>
      <w:r>
        <w:t>Ht</w:t>
      </w:r>
      <w:proofErr w:type="spellEnd"/>
      <w:r>
        <w:t>. 90. §. (5) pontja alapján működő közszolgáltatókra.     </w:t>
      </w:r>
    </w:p>
    <w:p w:rsidR="008103FA" w:rsidRDefault="008103FA" w:rsidP="008103FA">
      <w:pPr>
        <w:jc w:val="both"/>
      </w:pPr>
    </w:p>
    <w:p w:rsidR="008103FA" w:rsidRDefault="008103FA" w:rsidP="008103FA">
      <w:pPr>
        <w:jc w:val="both"/>
      </w:pPr>
    </w:p>
    <w:p w:rsidR="008103FA" w:rsidRDefault="008103FA" w:rsidP="008103FA">
      <w:pPr>
        <w:jc w:val="both"/>
      </w:pPr>
    </w:p>
    <w:p w:rsidR="000423D6" w:rsidRPr="00B56959" w:rsidRDefault="000473C3" w:rsidP="00796B93">
      <w:pPr>
        <w:jc w:val="both"/>
      </w:pPr>
      <w:r>
        <w:t>2012. október 31.</w:t>
      </w:r>
    </w:p>
    <w:sectPr w:rsidR="000423D6" w:rsidRPr="00B56959" w:rsidSect="002975FC">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CB5" w:rsidRDefault="00542CB5">
      <w:r>
        <w:separator/>
      </w:r>
    </w:p>
  </w:endnote>
  <w:endnote w:type="continuationSeparator" w:id="0">
    <w:p w:rsidR="00542CB5" w:rsidRDefault="0054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mn-ea">
    <w:panose1 w:val="00000000000000000000"/>
    <w:charset w:val="00"/>
    <w:family w:val="roman"/>
    <w:notTrueType/>
    <w:pitch w:val="default"/>
  </w:font>
  <w:font w:name="Clarendon Condensed">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959" w:rsidRDefault="00B56959" w:rsidP="00F77403">
    <w:pPr>
      <w:pStyle w:val="llb"/>
      <w:pBdr>
        <w:top w:val="dashDotStroked" w:sz="24" w:space="2" w:color="auto"/>
      </w:pBdr>
      <w:jc w:val="center"/>
      <w:rPr>
        <w:rFonts w:ascii="Clarendon Condensed" w:hAnsi="Clarendon Condensed"/>
        <w:spacing w:val="40"/>
        <w:sz w:val="20"/>
      </w:rPr>
    </w:pPr>
  </w:p>
  <w:p w:rsidR="00230A6F" w:rsidRDefault="001F0F1C" w:rsidP="00F77403">
    <w:pPr>
      <w:pStyle w:val="llb"/>
      <w:pBdr>
        <w:top w:val="dashDotStroked" w:sz="24" w:space="2" w:color="auto"/>
      </w:pBdr>
      <w:jc w:val="center"/>
      <w:rPr>
        <w:rFonts w:ascii="Clarendon Condensed" w:hAnsi="Clarendon Condensed"/>
        <w:spacing w:val="40"/>
        <w:sz w:val="20"/>
      </w:rPr>
    </w:pPr>
    <w:r>
      <w:rPr>
        <w:rFonts w:ascii="Clarendon Condensed" w:hAnsi="Clarendon Condensed"/>
        <w:spacing w:val="40"/>
        <w:sz w:val="20"/>
      </w:rPr>
      <w:t>OKT Titkárság: 1055</w:t>
    </w:r>
    <w:r w:rsidR="00230A6F">
      <w:rPr>
        <w:rFonts w:ascii="Clarendon Condensed" w:hAnsi="Clarendon Condensed"/>
        <w:spacing w:val="40"/>
        <w:sz w:val="20"/>
      </w:rPr>
      <w:t xml:space="preserve"> Budapest, </w:t>
    </w:r>
    <w:r>
      <w:rPr>
        <w:rFonts w:ascii="Clarendon Condensed" w:hAnsi="Clarendon Condensed"/>
        <w:spacing w:val="40"/>
        <w:sz w:val="20"/>
      </w:rPr>
      <w:t>Kossuth tér 11.</w:t>
    </w:r>
  </w:p>
  <w:p w:rsidR="00230A6F" w:rsidRDefault="00230A6F" w:rsidP="00F77403">
    <w:pPr>
      <w:pStyle w:val="llb"/>
      <w:pBdr>
        <w:top w:val="dashDotStroked" w:sz="24" w:space="2" w:color="auto"/>
      </w:pBdr>
      <w:jc w:val="center"/>
      <w:rPr>
        <w:rFonts w:ascii="Clarendon Condensed" w:hAnsi="Clarendon Condensed"/>
        <w:spacing w:val="40"/>
        <w:sz w:val="20"/>
      </w:rPr>
    </w:pPr>
    <w:r>
      <w:rPr>
        <w:rFonts w:ascii="Clarendon Condensed" w:hAnsi="Clarendon Condensed"/>
        <w:spacing w:val="40"/>
        <w:sz w:val="20"/>
      </w:rPr>
      <w:t>Postacím: 1</w:t>
    </w:r>
    <w:r w:rsidR="001F0F1C">
      <w:rPr>
        <w:rFonts w:ascii="Clarendon Condensed" w:hAnsi="Clarendon Condensed"/>
        <w:spacing w:val="40"/>
        <w:sz w:val="20"/>
      </w:rPr>
      <w:t>860</w:t>
    </w:r>
    <w:r>
      <w:rPr>
        <w:rFonts w:ascii="Clarendon Condensed" w:hAnsi="Clarendon Condensed"/>
        <w:spacing w:val="40"/>
        <w:sz w:val="20"/>
      </w:rPr>
      <w:t xml:space="preserve"> Bp.</w:t>
    </w:r>
  </w:p>
  <w:p w:rsidR="00230A6F" w:rsidRDefault="00230A6F" w:rsidP="00F77403">
    <w:pPr>
      <w:pStyle w:val="llb"/>
      <w:jc w:val="center"/>
      <w:rPr>
        <w:rFonts w:ascii="Clarendon Condensed" w:hAnsi="Clarendon Condensed"/>
        <w:spacing w:val="40"/>
        <w:sz w:val="20"/>
      </w:rPr>
    </w:pPr>
    <w:r>
      <w:rPr>
        <w:rFonts w:ascii="Clarendon Condensed" w:hAnsi="Clarendon Condensed"/>
        <w:spacing w:val="40"/>
        <w:sz w:val="20"/>
      </w:rPr>
      <w:t xml:space="preserve">Telefon: </w:t>
    </w:r>
    <w:r w:rsidR="001F0F1C">
      <w:rPr>
        <w:rFonts w:ascii="Clarendon Condensed" w:hAnsi="Clarendon Condensed"/>
        <w:spacing w:val="40"/>
        <w:sz w:val="20"/>
      </w:rPr>
      <w:t>1- 79 51063, 1- 79 53699</w:t>
    </w:r>
    <w:r>
      <w:rPr>
        <w:rFonts w:ascii="Clarendon Condensed" w:hAnsi="Clarendon Condensed"/>
        <w:spacing w:val="40"/>
        <w:sz w:val="20"/>
      </w:rPr>
      <w:t xml:space="preserve">. Fax: </w:t>
    </w:r>
    <w:r w:rsidR="001F0F1C">
      <w:rPr>
        <w:rFonts w:ascii="Clarendon Condensed" w:hAnsi="Clarendon Condensed"/>
        <w:spacing w:val="40"/>
        <w:sz w:val="20"/>
      </w:rPr>
      <w:t>1- 79 50429</w:t>
    </w:r>
    <w:r>
      <w:rPr>
        <w:rFonts w:ascii="Clarendon Condensed" w:hAnsi="Clarendon Condensed"/>
        <w:spacing w:val="40"/>
        <w:sz w:val="20"/>
      </w:rPr>
      <w:t>.</w:t>
    </w:r>
  </w:p>
  <w:p w:rsidR="00230A6F" w:rsidRDefault="00230A6F" w:rsidP="00F77403">
    <w:pPr>
      <w:pStyle w:val="llb"/>
      <w:jc w:val="center"/>
      <w:rPr>
        <w:rFonts w:ascii="Clarendon Condensed" w:hAnsi="Clarendon Condensed"/>
        <w:spacing w:val="40"/>
        <w:sz w:val="20"/>
      </w:rPr>
    </w:pPr>
    <w:r>
      <w:rPr>
        <w:rFonts w:ascii="Clarendon Condensed" w:hAnsi="Clarendon Condensed"/>
        <w:spacing w:val="40"/>
        <w:sz w:val="20"/>
      </w:rPr>
      <w:t xml:space="preserve">E-mail: </w:t>
    </w:r>
    <w:hyperlink r:id="rId1" w:history="1">
      <w:r w:rsidR="007E6C04" w:rsidRPr="00ED4122">
        <w:rPr>
          <w:rStyle w:val="Hiperhivatkozs"/>
          <w:rFonts w:ascii="Clarendon Condensed" w:hAnsi="Clarendon Condensed"/>
          <w:spacing w:val="40"/>
          <w:sz w:val="20"/>
        </w:rPr>
        <w:t>okttitk@vm.gov.hu</w:t>
      </w:r>
    </w:hyperlink>
  </w:p>
  <w:p w:rsidR="00230A6F" w:rsidRDefault="00230A6F" w:rsidP="00F77403">
    <w:pPr>
      <w:pStyle w:val="llb"/>
      <w:jc w:val="center"/>
      <w:rPr>
        <w:rFonts w:ascii="Clarendon Condensed" w:hAnsi="Clarendon Condensed"/>
        <w:color w:val="FF0000"/>
        <w:spacing w:val="40"/>
        <w:sz w:val="20"/>
      </w:rPr>
    </w:pPr>
    <w:r>
      <w:rPr>
        <w:rFonts w:ascii="Clarendon Condensed" w:hAnsi="Clarendon Condensed"/>
        <w:spacing w:val="40"/>
        <w:sz w:val="20"/>
      </w:rPr>
      <w:t>www.oktt.hu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CB5" w:rsidRDefault="00542CB5">
      <w:r>
        <w:separator/>
      </w:r>
    </w:p>
  </w:footnote>
  <w:footnote w:type="continuationSeparator" w:id="0">
    <w:p w:rsidR="00542CB5" w:rsidRDefault="00542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A6F" w:rsidRDefault="00230A6F" w:rsidP="002E2ADE">
    <w:pPr>
      <w:pStyle w:val="lfej"/>
      <w:pBdr>
        <w:bottom w:val="dashDotStroked" w:sz="24" w:space="1" w:color="auto"/>
      </w:pBdr>
      <w:rPr>
        <w:rFonts w:ascii="Clarendon Condensed" w:hAnsi="Clarendon Condensed"/>
        <w:b/>
        <w:sz w:val="16"/>
      </w:rPr>
    </w:pPr>
    <w:r>
      <w:object w:dxaOrig="8669" w:dyaOrig="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81.2pt" o:ole="">
          <v:imagedata r:id="rId1" o:title=""/>
        </v:shape>
        <o:OLEObject Type="Embed" ProgID="MSPhotoEd.3" ShapeID="_x0000_i1025" DrawAspect="Content" ObjectID="_1440417583" r:id="rId2"/>
      </w:object>
    </w:r>
  </w:p>
  <w:p w:rsidR="00230A6F" w:rsidRDefault="00230A6F">
    <w:pPr>
      <w:pStyle w:val="lfej"/>
      <w:jc w:val="center"/>
      <w:rPr>
        <w:rFonts w:ascii="Clarendon Condensed" w:hAnsi="Clarendon Condensed"/>
      </w:rPr>
    </w:pPr>
  </w:p>
  <w:p w:rsidR="0087496A" w:rsidRDefault="0087496A">
    <w:pPr>
      <w:pStyle w:val="lfej"/>
      <w:jc w:val="center"/>
      <w:rPr>
        <w:rFonts w:ascii="Clarendon Condensed" w:hAnsi="Clarendon Condense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82880"/>
    <w:multiLevelType w:val="hybridMultilevel"/>
    <w:tmpl w:val="FFFAC328"/>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1A990E4A"/>
    <w:multiLevelType w:val="hybridMultilevel"/>
    <w:tmpl w:val="910C040A"/>
    <w:lvl w:ilvl="0" w:tplc="CECE5BBE">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1E9B4B46"/>
    <w:multiLevelType w:val="hybridMultilevel"/>
    <w:tmpl w:val="D3589460"/>
    <w:lvl w:ilvl="0" w:tplc="E6D63984">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4FEE20DE"/>
    <w:multiLevelType w:val="hybridMultilevel"/>
    <w:tmpl w:val="5B24DD4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528E4571"/>
    <w:multiLevelType w:val="multilevel"/>
    <w:tmpl w:val="040E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692C0A6C"/>
    <w:multiLevelType w:val="singleLevel"/>
    <w:tmpl w:val="61DE077C"/>
    <w:lvl w:ilvl="0">
      <w:start w:val="1"/>
      <w:numFmt w:val="bullet"/>
      <w:lvlText w:val=""/>
      <w:lvlJc w:val="left"/>
      <w:pPr>
        <w:tabs>
          <w:tab w:val="num" w:pos="360"/>
        </w:tabs>
        <w:ind w:left="360" w:hanging="360"/>
      </w:pPr>
      <w:rPr>
        <w:rFonts w:ascii="Symbol" w:hAnsi="Symbol" w:hint="default"/>
      </w:rPr>
    </w:lvl>
  </w:abstractNum>
  <w:abstractNum w:abstractNumId="6">
    <w:nsid w:val="75C01C29"/>
    <w:multiLevelType w:val="hybridMultilevel"/>
    <w:tmpl w:val="34C24B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7F6"/>
    <w:rsid w:val="0003417F"/>
    <w:rsid w:val="000423D6"/>
    <w:rsid w:val="000473C3"/>
    <w:rsid w:val="00075591"/>
    <w:rsid w:val="00080183"/>
    <w:rsid w:val="00093EA7"/>
    <w:rsid w:val="000B13D8"/>
    <w:rsid w:val="000E2C5B"/>
    <w:rsid w:val="000F2CC9"/>
    <w:rsid w:val="00101B16"/>
    <w:rsid w:val="0012057F"/>
    <w:rsid w:val="001B1053"/>
    <w:rsid w:val="001C24E0"/>
    <w:rsid w:val="001D2AC7"/>
    <w:rsid w:val="001E05B6"/>
    <w:rsid w:val="001E442F"/>
    <w:rsid w:val="001F0D40"/>
    <w:rsid w:val="001F0F1C"/>
    <w:rsid w:val="00221634"/>
    <w:rsid w:val="00230A6F"/>
    <w:rsid w:val="00275BF2"/>
    <w:rsid w:val="002975FC"/>
    <w:rsid w:val="002A531F"/>
    <w:rsid w:val="002E2ADE"/>
    <w:rsid w:val="002F5B0E"/>
    <w:rsid w:val="003425B7"/>
    <w:rsid w:val="003B46F7"/>
    <w:rsid w:val="003C2886"/>
    <w:rsid w:val="00431BB3"/>
    <w:rsid w:val="00464E1B"/>
    <w:rsid w:val="004E5DD2"/>
    <w:rsid w:val="004F2071"/>
    <w:rsid w:val="004F2EA4"/>
    <w:rsid w:val="00520010"/>
    <w:rsid w:val="00525A56"/>
    <w:rsid w:val="00542CB5"/>
    <w:rsid w:val="00563552"/>
    <w:rsid w:val="00563632"/>
    <w:rsid w:val="00585762"/>
    <w:rsid w:val="00594008"/>
    <w:rsid w:val="00597A62"/>
    <w:rsid w:val="0063210C"/>
    <w:rsid w:val="006728E0"/>
    <w:rsid w:val="007428D9"/>
    <w:rsid w:val="00796B93"/>
    <w:rsid w:val="007B0C42"/>
    <w:rsid w:val="007E540A"/>
    <w:rsid w:val="007E6C04"/>
    <w:rsid w:val="008103FA"/>
    <w:rsid w:val="0082742C"/>
    <w:rsid w:val="00846191"/>
    <w:rsid w:val="0087496A"/>
    <w:rsid w:val="008E2B70"/>
    <w:rsid w:val="008F6763"/>
    <w:rsid w:val="009429E8"/>
    <w:rsid w:val="00956494"/>
    <w:rsid w:val="00960BC4"/>
    <w:rsid w:val="009C7BA0"/>
    <w:rsid w:val="00A11588"/>
    <w:rsid w:val="00A41EB4"/>
    <w:rsid w:val="00A812AF"/>
    <w:rsid w:val="00AA6125"/>
    <w:rsid w:val="00B02F68"/>
    <w:rsid w:val="00B07B46"/>
    <w:rsid w:val="00B11A54"/>
    <w:rsid w:val="00B56959"/>
    <w:rsid w:val="00B72F9E"/>
    <w:rsid w:val="00BA6EDA"/>
    <w:rsid w:val="00BB22C8"/>
    <w:rsid w:val="00BE6548"/>
    <w:rsid w:val="00CA1AB4"/>
    <w:rsid w:val="00D96CAE"/>
    <w:rsid w:val="00DC2A55"/>
    <w:rsid w:val="00DE3B4E"/>
    <w:rsid w:val="00E548E1"/>
    <w:rsid w:val="00E56A74"/>
    <w:rsid w:val="00E76039"/>
    <w:rsid w:val="00EC3052"/>
    <w:rsid w:val="00EE38C9"/>
    <w:rsid w:val="00F00115"/>
    <w:rsid w:val="00F2686A"/>
    <w:rsid w:val="00F7629D"/>
    <w:rsid w:val="00F77403"/>
    <w:rsid w:val="00F937F6"/>
    <w:rsid w:val="00FA149D"/>
    <w:rsid w:val="00FB3E0B"/>
    <w:rsid w:val="00FC3D54"/>
    <w:rsid w:val="00FF32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2975FC"/>
    <w:rPr>
      <w:sz w:val="24"/>
    </w:rPr>
  </w:style>
  <w:style w:type="paragraph" w:styleId="Cmsor1">
    <w:name w:val="heading 1"/>
    <w:basedOn w:val="Norml"/>
    <w:next w:val="Norml"/>
    <w:qFormat/>
    <w:rsid w:val="002975FC"/>
    <w:pPr>
      <w:keepNext/>
      <w:jc w:val="center"/>
      <w:outlineLvl w:val="0"/>
    </w:pPr>
    <w:rPr>
      <w:b/>
      <w:smallCaps/>
      <w:spacing w:val="60"/>
    </w:rPr>
  </w:style>
  <w:style w:type="paragraph" w:styleId="Cmsor2">
    <w:name w:val="heading 2"/>
    <w:basedOn w:val="Norml"/>
    <w:next w:val="Norml"/>
    <w:qFormat/>
    <w:rsid w:val="002975FC"/>
    <w:pPr>
      <w:keepNext/>
      <w:jc w:val="center"/>
      <w:outlineLvl w:val="1"/>
    </w:pPr>
    <w:rPr>
      <w:b/>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2975FC"/>
    <w:pPr>
      <w:tabs>
        <w:tab w:val="center" w:pos="4536"/>
        <w:tab w:val="right" w:pos="9072"/>
      </w:tabs>
    </w:pPr>
  </w:style>
  <w:style w:type="paragraph" w:styleId="llb">
    <w:name w:val="footer"/>
    <w:basedOn w:val="Norml"/>
    <w:rsid w:val="002975FC"/>
    <w:pPr>
      <w:tabs>
        <w:tab w:val="center" w:pos="4536"/>
        <w:tab w:val="right" w:pos="9072"/>
      </w:tabs>
    </w:pPr>
  </w:style>
  <w:style w:type="paragraph" w:styleId="Szvegtrzs">
    <w:name w:val="Body Text"/>
    <w:basedOn w:val="Norml"/>
    <w:rsid w:val="002975FC"/>
    <w:rPr>
      <w:sz w:val="28"/>
    </w:rPr>
  </w:style>
  <w:style w:type="paragraph" w:styleId="Szvegtrzs2">
    <w:name w:val="Body Text 2"/>
    <w:basedOn w:val="Norml"/>
    <w:rsid w:val="002975FC"/>
    <w:pPr>
      <w:jc w:val="both"/>
    </w:pPr>
  </w:style>
  <w:style w:type="paragraph" w:styleId="Buborkszveg">
    <w:name w:val="Balloon Text"/>
    <w:basedOn w:val="Norml"/>
    <w:semiHidden/>
    <w:rsid w:val="00525A56"/>
    <w:rPr>
      <w:rFonts w:ascii="Tahoma" w:hAnsi="Tahoma" w:cs="Tahoma"/>
      <w:sz w:val="16"/>
      <w:szCs w:val="16"/>
    </w:rPr>
  </w:style>
  <w:style w:type="character" w:styleId="Hiperhivatkozs">
    <w:name w:val="Hyperlink"/>
    <w:rsid w:val="00B72F9E"/>
    <w:rPr>
      <w:color w:val="0000FF"/>
      <w:u w:val="single"/>
    </w:rPr>
  </w:style>
  <w:style w:type="paragraph" w:styleId="NormlWeb">
    <w:name w:val="Normal (Web)"/>
    <w:basedOn w:val="Norml"/>
    <w:rsid w:val="001F0F1C"/>
    <w:pPr>
      <w:ind w:firstLine="180"/>
      <w:jc w:val="both"/>
    </w:pPr>
    <w:rPr>
      <w:szCs w:val="24"/>
    </w:rPr>
  </w:style>
  <w:style w:type="paragraph" w:styleId="Jegyzetszveg">
    <w:name w:val="annotation text"/>
    <w:basedOn w:val="Norml"/>
    <w:link w:val="JegyzetszvegChar"/>
    <w:uiPriority w:val="99"/>
    <w:unhideWhenUsed/>
    <w:rsid w:val="001F0F1C"/>
    <w:rPr>
      <w:sz w:val="20"/>
    </w:rPr>
  </w:style>
  <w:style w:type="character" w:customStyle="1" w:styleId="JegyzetszvegChar">
    <w:name w:val="Jegyzetszöveg Char"/>
    <w:basedOn w:val="Bekezdsalapbettpusa"/>
    <w:link w:val="Jegyzetszveg"/>
    <w:uiPriority w:val="99"/>
    <w:rsid w:val="001F0F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kttitk@vm.gov.hu"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73322-C044-47B9-A798-A0F982B9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2896</Words>
  <Characters>19984</Characters>
  <Application>Microsoft Office Word</Application>
  <DocSecurity>0</DocSecurity>
  <Lines>166</Lines>
  <Paragraphs>45</Paragraphs>
  <ScaleCrop>false</ScaleCrop>
  <HeadingPairs>
    <vt:vector size="2" baseType="variant">
      <vt:variant>
        <vt:lpstr>Cím</vt:lpstr>
      </vt:variant>
      <vt:variant>
        <vt:i4>1</vt:i4>
      </vt:variant>
    </vt:vector>
  </HeadingPairs>
  <TitlesOfParts>
    <vt:vector size="1" baseType="lpstr">
      <vt:lpstr>ŐRI István</vt:lpstr>
    </vt:vector>
  </TitlesOfParts>
  <Company>KSZF</Company>
  <LinksUpToDate>false</LinksUpToDate>
  <CharactersWithSpaces>22835</CharactersWithSpaces>
  <SharedDoc>false</SharedDoc>
  <HLinks>
    <vt:vector size="6" baseType="variant">
      <vt:variant>
        <vt:i4>1507445</vt:i4>
      </vt:variant>
      <vt:variant>
        <vt:i4>3</vt:i4>
      </vt:variant>
      <vt:variant>
        <vt:i4>0</vt:i4>
      </vt:variant>
      <vt:variant>
        <vt:i4>5</vt:i4>
      </vt:variant>
      <vt:variant>
        <vt:lpwstr>mailto:okttitk@vm.gov.hu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HulladékVhrI_2012</dc:title>
  <dc:creator>Dr. Farkas Hilda</dc:creator>
  <cp:lastModifiedBy>LakatosL</cp:lastModifiedBy>
  <cp:revision>5</cp:revision>
  <cp:lastPrinted>2013-09-11T13:07:00Z</cp:lastPrinted>
  <dcterms:created xsi:type="dcterms:W3CDTF">2012-10-31T17:34:00Z</dcterms:created>
  <dcterms:modified xsi:type="dcterms:W3CDTF">2013-09-11T13:13:00Z</dcterms:modified>
</cp:coreProperties>
</file>